
<file path=[Content_Types].xml><?xml version="1.0" encoding="utf-8"?>
<Types xmlns="http://schemas.openxmlformats.org/package/2006/content-types">
  <Default Extension="emf" ContentType="image/x-emf"/>
  <Default Extension="rels" ContentType="application/vnd.openxmlformats-package.relationships+xml"/>
  <Default Extension="vml" ContentType="application/vnd.openxmlformats-officedocument.vmlDrawing"/>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media/image1.emf" ContentType="image/x-emf"/>
  <Override PartName="/word/media/image2.emf" ContentType="image/x-emf"/>
  <Override PartName="/word/media/image3.emf" ContentType="image/x-emf"/>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Свод правил по проектированию и строительству</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СП 30-102-99</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"Планировка и застройка территорий малоэтажного жилищного строительства"</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(принят постановлением Госстроя РФ от 30 декабря 1999 г. N 94)</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Planing and occupation of territories of little-storey house-buildings</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Дата введения 1 января 2000 г.</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Введен впервые</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0" w:name="sub_377642124"/>
      <w:r>
        <w:rPr>
          <w:i/>
          <w:sz w:val="26"/>
          <w:szCs w:val="26"/>
          <w:lang w:bidi="ar-SA" w:eastAsia="en-US" w:val="ru-RU"/>
          <w:rFonts w:ascii="Arial Cyr" w:eastAsia="Arial Cyr" w:hAnsi="Arial Cyr"/>
          <w:color w:val="800080"/>
        </w:rPr>
        <w:t xml:space="preserve">См. также СП 11-111-99 "Разработка, согласование, утверждение, состав проектно-планировочной документации на застройку территорий малоэтажного жилищного строительства", утвержденный постановлением Госстроя РФ от 30 декабря 1999 г. N 94</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0"/>
      <w:r>
        <w:rPr>
          <w:i/>
          <w:sz w:val="26"/>
          <w:szCs w:val="26"/>
          <w:lang w:bidi="ar-SA" w:eastAsia="en-US" w:val="ru-RU"/>
          <w:rFonts w:ascii="Arial Cyr" w:eastAsia="Arial Cyr" w:hAnsi="Arial Cyr"/>
          <w:color w:val="8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 w:name="sub_100"/>
      <w:r>
        <w:rPr>
          <w:b/>
          <w:sz w:val="26"/>
          <w:szCs w:val="26"/>
          <w:lang w:bidi="ar-SA" w:eastAsia="en-US" w:val="ru-RU"/>
          <w:rFonts w:ascii="Arial Cyr" w:eastAsia="Arial Cyr" w:hAnsi="Arial Cyr"/>
          <w:color w:val="000080"/>
        </w:rPr>
        <w:t xml:space="preserve">1 Область применения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 w:name="sub_101"/>
      <w:r>
        <w:rPr>
          <w:sz w:val="26"/>
          <w:szCs w:val="26"/>
          <w:lang w:bidi="ar-SA" w:eastAsia="en-US" w:val="ru-RU"/>
          <w:rFonts w:ascii="Arial Cyr" w:eastAsia="Arial Cyr" w:hAnsi="Arial Cyr"/>
        </w:rPr>
        <w:t xml:space="preserve">1.1 Настоящий нормативный документ системы устанавливает требования к застройке территорий малоэтажного жилищного строительства как части, так и самостоятельной планировочной структуры городских, сельских и других поселений, разрабатываемой в соответствии с действующими нормами и утвержденными генеральными планами поселений.</w:t>
      </w:r>
    </w:p>
    <w:p>
      <w:pPr>
        <w:pStyle w:val="StGen0"/>
        <w:rPr>
          <w:sz w:val="26"/>
          <w:szCs w:val="26"/>
          <w:lang w:bidi="ar-SA" w:eastAsia="en-US" w:val="ru-RU"/>
          <w:rFonts w:ascii="Arial Cyr" w:eastAsia="Arial Cyr" w:hAnsi="Arial Cyr"/>
        </w:rPr>
        <w:ind w:firstLine="720"/>
        <w:spacing w:after="0" w:line="276" w:lineRule="auto"/>
        <w:jc w:val="both"/>
      </w:pPr>
      <w:bookmarkEnd w:id="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 w:name="sub_200"/>
      <w:r>
        <w:rPr>
          <w:b/>
          <w:sz w:val="26"/>
          <w:szCs w:val="26"/>
          <w:lang w:bidi="ar-SA" w:eastAsia="en-US" w:val="ru-RU"/>
          <w:rFonts w:ascii="Arial Cyr" w:eastAsia="Arial Cyr" w:hAnsi="Arial Cyr"/>
          <w:color w:val="000080"/>
        </w:rPr>
        <w:t xml:space="preserve">2 Нормативные ссылки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 w:name="sub_201"/>
      <w:r>
        <w:rPr>
          <w:sz w:val="26"/>
          <w:szCs w:val="26"/>
          <w:lang w:bidi="ar-SA" w:eastAsia="en-US" w:val="ru-RU"/>
          <w:rFonts w:ascii="Arial Cyr" w:eastAsia="Arial Cyr" w:hAnsi="Arial Cyr"/>
        </w:rPr>
        <w:t xml:space="preserve">2.1 Использованы ссылки на следующие нормативные документы:</w:t>
      </w:r>
    </w:p>
    <w:p>
      <w:pPr>
        <w:pStyle w:val="StGen0"/>
        <w:rPr>
          <w:sz w:val="26"/>
          <w:szCs w:val="26"/>
          <w:lang w:bidi="ar-SA" w:eastAsia="en-US" w:val="ru-RU"/>
          <w:rFonts w:ascii="Arial Cyr" w:eastAsia="Arial Cyr" w:hAnsi="Arial Cyr"/>
        </w:rPr>
        <w:ind w:firstLine="720"/>
        <w:spacing w:after="0" w:line="276" w:lineRule="auto"/>
        <w:jc w:val="both"/>
      </w:pPr>
      <w:bookmarkEnd w:id="4"/>
      <w:r>
        <w:rPr>
          <w:sz w:val="26"/>
          <w:szCs w:val="26"/>
          <w:lang w:bidi="ar-SA" w:eastAsia="en-US" w:val="ru-RU"/>
          <w:rFonts w:ascii="Arial Cyr" w:eastAsia="Arial Cyr" w:hAnsi="Arial Cyr"/>
        </w:rPr>
        <w:t xml:space="preserve">СНиП 2.01.01-82. Строительная климатология и геофизика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2.01.15-90. Инженерная защита территорий, зданий и сооружений от опасных геологических процессов. Основные положения проектирования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2.07.01-89*. Градостроительство. Планировка и застройка городских и сельских поселений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2.08.01-89*. Жилые здания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2.08.02-89*. Общественные здания и сооружения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2.04.01-85*. Внутренний водопровод и канализация зданий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2.04.02-84*. Водоснабжение. Наружные сети и сооружения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2.04.03-85. Канализация. Наружные сети и сооружения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2.04.05-91*. Отопление, вентиляция и кондиционирование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2.04.07-86*. Тепловые сети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2.04.08-87*. Газоснабжение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2.05.13-90. Нефтепродуктопроводы, прокладываемые на территории городов и других населенных пунктов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II-12-77. Защита от шума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II-3-79*. Строительная теплотехника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10.01-94. Система нормативных документов в строительстве. Основные положения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3.05.04-85*. Наружные сети и сооружения водоснабжения и канализации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21-01-97*. Пожарная безопасность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23-05-95. Естественное и искусственное освещение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30-02-97. Планировка и застройка территорий садоводческих объединений граждан, здания и сооружения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11-102-97. Инженерно-экологические изыскания для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11-103-97. Инженерно-гидрометеорологические изыскания для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11-106-97. Разработка, согласование, утверждение и состав проектно-планировочной документации на застройку территорий садоводческих объединений граждан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ВСН 59-88. Электрооборудование жилых и общественных зданий. Нормы проектирования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ВСН 62-91*. Проектирование среды жизнедеятельности с учетом потребностей инвалидов и маломобильных групп населения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ПУЭ. Правила устройства электроустановок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РДС 30-201-98. Инструкция о порядке проектирования и установления красных линий в городах и других поселениях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РД 34.20.185-94. Инструкция по проектированию городских электрических сетей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РД 34.21.122-87. Инструкция по устройству молниезащиты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СанПиН 2.1.4.027-95. Зоны санитарной охраны источников водоснабжения и водопроводов хозяйственно-питьевого назначения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СанПиН. 1.6.574-96. Гигиенические требования к охране атмосферного воздуха населенных мест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СанПиН 2.2.1/2.1.1.567-96. Санитарно-защитные зоны и санитарная классификация предприятий, сооружений и иных объектов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 w:name="sub_300"/>
      <w:r>
        <w:rPr>
          <w:b/>
          <w:sz w:val="26"/>
          <w:szCs w:val="26"/>
          <w:lang w:bidi="ar-SA" w:eastAsia="en-US" w:val="ru-RU"/>
          <w:rFonts w:ascii="Arial Cyr" w:eastAsia="Arial Cyr" w:hAnsi="Arial Cyr"/>
          <w:color w:val="000080"/>
        </w:rPr>
        <w:t xml:space="preserve">3 Термины и определения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
      <w:r>
        <w:rPr>
          <w:b/>
          <w:sz w:val="26"/>
          <w:szCs w:val="26"/>
          <w:lang w:bidi="ar-SA" w:eastAsia="en-US" w:val="ru-RU"/>
          <w:rFonts w:ascii="Arial Cyr" w:eastAsia="Arial Cyr" w:hAnsi="Arial Cyr"/>
          <w:color w:val="000080"/>
        </w:rPr>
      </w:r>
    </w:p>
    <w:p>
      <w:pPr>
        <w:pStyle w:val="StGen0"/>
        <w:ind w:firstLine="720"/>
        <w:spacing w:after="0" w:line="276" w:lineRule="auto"/>
        <w:jc w:val="both"/>
      </w:pPr>
      <w:bookmarkStart w:id="6" w:name="sub_301"/>
      <w:r>
        <w:rPr>
          <w:sz w:val="26"/>
          <w:szCs w:val="26"/>
          <w:lang w:bidi="ar-SA" w:eastAsia="en-US" w:val="ru-RU"/>
          <w:rFonts w:ascii="Arial Cyr" w:eastAsia="Arial Cyr" w:hAnsi="Arial Cyr"/>
        </w:rPr>
        <w:t xml:space="preserve">3.1 В настоящем Своде правил применены термины в соответствии с </w:t>
      </w:r>
      <w:r>
        <w:fldChar w:fldCharType="begin"/>
      </w:r>
      <w:r>
        <w:instrText xml:space="preserve"> HYPERLINK "/l%20sub_3000" </w:instrText>
      </w:r>
      <w:r>
        <w:fldChar w:fldCharType="separate"/>
      </w:r>
      <w:r>
        <w:rPr>
          <w:u w:val="single"/>
          <w:sz w:val="26"/>
          <w:szCs w:val="26"/>
          <w:lang w:bidi="ar-SA" w:eastAsia="en-US" w:val="ru-RU"/>
          <w:rFonts w:ascii="Arial Cyr" w:eastAsia="Arial Cyr" w:hAnsi="Arial Cyr"/>
          <w:color w:val="008000"/>
        </w:rPr>
        <w:instrText xml:space="preserve">приложением В.</w:instrText>
      </w:r>
      <w:r>
        <w:fldChar w:fldCharType="end"/>
      </w:r>
    </w:p>
    <w:p>
      <w:pPr>
        <w:pStyle w:val="StGen0"/>
        <w:ind w:firstLine="720"/>
        <w:spacing w:after="0" w:line="276" w:lineRule="auto"/>
        <w:jc w:val="both"/>
      </w:pPr>
      <w:bookmarkEnd w:id="6"/>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 w:name="sub_400"/>
      <w:r>
        <w:rPr>
          <w:b/>
          <w:sz w:val="26"/>
          <w:szCs w:val="26"/>
          <w:lang w:bidi="ar-SA" w:eastAsia="en-US" w:val="ru-RU"/>
          <w:rFonts w:ascii="Arial Cyr" w:eastAsia="Arial Cyr" w:hAnsi="Arial Cyr"/>
          <w:color w:val="000080"/>
        </w:rPr>
        <w:t xml:space="preserve">4 Планировка и застройка территорий малоэтажного жилищного строительства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 w:name="sub_410"/>
      <w:r>
        <w:rPr>
          <w:b/>
          <w:sz w:val="26"/>
          <w:szCs w:val="26"/>
          <w:lang w:bidi="ar-SA" w:eastAsia="en-US" w:val="ru-RU"/>
          <w:rFonts w:ascii="Arial Cyr" w:eastAsia="Arial Cyr" w:hAnsi="Arial Cyr"/>
          <w:color w:val="000080"/>
        </w:rPr>
        <w:t xml:space="preserve">4.1 Основные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9" w:name="sub_411"/>
      <w:r>
        <w:rPr>
          <w:sz w:val="26"/>
          <w:szCs w:val="26"/>
          <w:lang w:bidi="ar-SA" w:eastAsia="en-US" w:val="ru-RU"/>
          <w:rFonts w:ascii="Arial Cyr" w:eastAsia="Arial Cyr" w:hAnsi="Arial Cyr"/>
        </w:rPr>
        <w:t xml:space="preserve">4.1.1 Градостроительные характеристики территорий малоэтажного жилищного строительства (величина, этажность застройки, размеры приквартирного участка и др.) должны определяться местом размещения территории в планировочной и функциональной структуре городских, сельских и других поселений, типы которых определены ст. 5 Градостроительного кодекса РФ. Исключение составляют поселения, упомянутые в п. 4 ст. 6 Кодекса, требующие особого регулирования градостроительной деятельности, в первую очередь, в Москве и Санкт-Петербурге.</w:t>
      </w:r>
    </w:p>
    <w:p>
      <w:pPr>
        <w:pStyle w:val="StGen0"/>
        <w:rPr>
          <w:sz w:val="26"/>
          <w:szCs w:val="26"/>
          <w:lang w:bidi="ar-SA" w:eastAsia="en-US" w:val="ru-RU"/>
          <w:rFonts w:ascii="Arial Cyr" w:eastAsia="Arial Cyr" w:hAnsi="Arial Cyr"/>
        </w:rPr>
        <w:ind w:firstLine="720"/>
        <w:spacing w:after="0" w:line="276" w:lineRule="auto"/>
        <w:jc w:val="both"/>
      </w:pPr>
      <w:bookmarkEnd w:id="9"/>
      <w:bookmarkStart w:id="10" w:name="sub_412"/>
      <w:r>
        <w:rPr>
          <w:sz w:val="26"/>
          <w:szCs w:val="26"/>
          <w:lang w:bidi="ar-SA" w:eastAsia="en-US" w:val="ru-RU"/>
          <w:rFonts w:ascii="Arial Cyr" w:eastAsia="Arial Cyr" w:hAnsi="Arial Cyr"/>
        </w:rPr>
        <w:t xml:space="preserve">4.1.2 При решении генерального плана малоэтажной застройки по природным показателям следует различать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10"/>
      <w:r>
        <w:rPr>
          <w:sz w:val="26"/>
          <w:szCs w:val="26"/>
          <w:lang w:bidi="ar-SA" w:eastAsia="en-US" w:val="ru-RU"/>
          <w:rFonts w:ascii="Arial Cyr" w:eastAsia="Arial Cyr" w:hAnsi="Arial Cyr"/>
        </w:rPr>
        <w:t xml:space="preserve">благоприятные для застройки;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требующие проведения инженерных защитных мероприятий в соответствии с указаниями СНиП 2.07.01, СНиП 2.01.15;</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недопустимые для строительства.</w:t>
      </w:r>
    </w:p>
    <w:p>
      <w:pPr>
        <w:pStyle w:val="StGen0"/>
        <w:ind w:firstLine="720"/>
        <w:spacing w:after="0" w:line="276" w:lineRule="auto"/>
        <w:jc w:val="both"/>
      </w:pPr>
      <w:bookmarkStart w:id="11" w:name="sub_413"/>
      <w:r>
        <w:rPr>
          <w:sz w:val="26"/>
          <w:szCs w:val="26"/>
          <w:lang w:bidi="ar-SA" w:eastAsia="en-US" w:val="ru-RU"/>
          <w:rFonts w:ascii="Arial Cyr" w:eastAsia="Arial Cyr" w:hAnsi="Arial Cyr"/>
        </w:rPr>
        <w:t xml:space="preserve">4.1.3 Классифицировать территории малоэтажного жилищного строительства следует в соответствии с </w:t>
      </w:r>
      <w:r>
        <w:fldChar w:fldCharType="begin"/>
      </w:r>
      <w:r>
        <w:instrText xml:space="preserve"> HYPERLINK "/l%20sub_1" </w:instrText>
      </w:r>
      <w:r>
        <w:fldChar w:fldCharType="separate"/>
      </w:r>
      <w:r>
        <w:rPr>
          <w:u w:val="single"/>
          <w:sz w:val="26"/>
          <w:szCs w:val="26"/>
          <w:lang w:bidi="ar-SA" w:eastAsia="en-US" w:val="ru-RU"/>
          <w:rFonts w:ascii="Arial Cyr" w:eastAsia="Arial Cyr" w:hAnsi="Arial Cyr"/>
          <w:color w:val="008000"/>
        </w:rPr>
        <w:instrText xml:space="preserve">табл.1.</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11"/>
      <w:bookmarkStart w:id="12" w:name="sub_414"/>
      <w:r>
        <w:rPr>
          <w:sz w:val="26"/>
          <w:szCs w:val="26"/>
          <w:lang w:bidi="ar-SA" w:eastAsia="en-US" w:val="ru-RU"/>
          <w:rFonts w:ascii="Arial Cyr" w:eastAsia="Arial Cyr" w:hAnsi="Arial Cyr"/>
        </w:rPr>
        <w:t xml:space="preserve">4.1.4 При размещении и планировочной организации территории малоэтажного жилищного строительства должны соблюдаться требования по:</w:t>
      </w:r>
    </w:p>
    <w:p>
      <w:pPr>
        <w:pStyle w:val="StGen0"/>
        <w:rPr>
          <w:sz w:val="26"/>
          <w:szCs w:val="26"/>
          <w:lang w:bidi="ar-SA" w:eastAsia="en-US" w:val="ru-RU"/>
          <w:rFonts w:ascii="Arial Cyr" w:eastAsia="Arial Cyr" w:hAnsi="Arial Cyr"/>
        </w:rPr>
        <w:ind w:firstLine="720"/>
        <w:spacing w:after="0" w:line="276" w:lineRule="auto"/>
        <w:jc w:val="both"/>
      </w:pPr>
      <w:bookmarkEnd w:id="12"/>
      <w:r>
        <w:rPr>
          <w:sz w:val="26"/>
          <w:szCs w:val="26"/>
          <w:lang w:bidi="ar-SA" w:eastAsia="en-US" w:val="ru-RU"/>
          <w:rFonts w:ascii="Arial Cyr" w:eastAsia="Arial Cyr" w:hAnsi="Arial Cyr"/>
        </w:rPr>
        <w:t xml:space="preserve">охране окружающей среды;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защите территории от шума и выхлопных газов транспортных магистралей, электрических и электромагнитных излучений, от выделяемого из земли радона.</w:t>
      </w:r>
    </w:p>
    <w:p>
      <w:pPr>
        <w:pStyle w:val="StGen0"/>
        <w:rPr>
          <w:sz w:val="26"/>
          <w:szCs w:val="26"/>
          <w:lang w:bidi="ar-SA" w:eastAsia="en-US" w:val="ru-RU"/>
          <w:rFonts w:ascii="Arial Cyr" w:eastAsia="Arial Cyr" w:hAnsi="Arial Cyr"/>
        </w:rPr>
        <w:ind w:firstLine="720"/>
        <w:spacing w:after="0" w:line="276" w:lineRule="auto"/>
        <w:jc w:val="both"/>
      </w:pPr>
      <w:bookmarkStart w:id="13" w:name="sub_415"/>
      <w:r>
        <w:rPr>
          <w:sz w:val="26"/>
          <w:szCs w:val="26"/>
          <w:lang w:bidi="ar-SA" w:eastAsia="en-US" w:val="ru-RU"/>
          <w:rFonts w:ascii="Arial Cyr" w:eastAsia="Arial Cyr" w:hAnsi="Arial Cyr"/>
        </w:rPr>
        <w:t xml:space="preserve">4.1.5 Комплексные мероприятия по охране природы и оздоровлению окружающей среды от вредных воздействий, связанных с хозяйственной и иной деятельностью, следует предусматривать в соответствии с нормативными актами, регулирующими природоохранную деятельность.</w:t>
      </w:r>
    </w:p>
    <w:p>
      <w:pPr>
        <w:pStyle w:val="StGen0"/>
        <w:rPr>
          <w:sz w:val="26"/>
          <w:szCs w:val="26"/>
          <w:lang w:bidi="ar-SA" w:eastAsia="en-US" w:val="ru-RU"/>
          <w:rFonts w:ascii="Arial Cyr" w:eastAsia="Arial Cyr" w:hAnsi="Arial Cyr"/>
        </w:rPr>
        <w:ind w:firstLine="720"/>
        <w:spacing w:after="0" w:line="276" w:lineRule="auto"/>
        <w:jc w:val="both"/>
      </w:pPr>
      <w:bookmarkEnd w:id="13"/>
      <w:bookmarkStart w:id="14" w:name="sub_416"/>
      <w:r>
        <w:rPr>
          <w:sz w:val="26"/>
          <w:szCs w:val="26"/>
          <w:lang w:bidi="ar-SA" w:eastAsia="en-US" w:val="ru-RU"/>
          <w:rFonts w:ascii="Arial Cyr" w:eastAsia="Arial Cyr" w:hAnsi="Arial Cyr"/>
        </w:rPr>
        <w:t xml:space="preserve">4.1.6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3,5-часовую продолжительность.</w:t>
      </w:r>
    </w:p>
    <w:p>
      <w:pPr>
        <w:pStyle w:val="StGen0"/>
        <w:rPr>
          <w:sz w:val="26"/>
          <w:szCs w:val="26"/>
          <w:lang w:bidi="ar-SA" w:eastAsia="en-US" w:val="ru-RU"/>
          <w:rFonts w:ascii="Arial Cyr" w:eastAsia="Arial Cyr" w:hAnsi="Arial Cyr"/>
        </w:rPr>
        <w:ind w:firstLine="720"/>
        <w:spacing w:after="0" w:line="276" w:lineRule="auto"/>
        <w:jc w:val="both"/>
      </w:pPr>
      <w:bookmarkEnd w:id="14"/>
      <w:r>
        <w:rPr>
          <w:sz w:val="26"/>
          <w:szCs w:val="26"/>
          <w:lang w:bidi="ar-SA" w:eastAsia="en-US" w:val="ru-RU"/>
          <w:rFonts w:ascii="Arial Cyr" w:eastAsia="Arial Cyr" w:hAnsi="Arial Cyr"/>
        </w:rPr>
        <w:t xml:space="preserve">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Требуемая нормативная продолжительность инсоляции должна быть обоснована расчетом лицензированной организацией на стадии проекта застройки и рабочего проекта.</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15" w:name="sub_377664760"/>
      <w:r>
        <w:rPr>
          <w:i/>
          <w:sz w:val="26"/>
          <w:szCs w:val="26"/>
          <w:lang w:bidi="ar-SA" w:eastAsia="en-US" w:val="ru-RU"/>
          <w:rFonts w:ascii="Arial Cyr" w:eastAsia="Arial Cyr" w:hAnsi="Arial Cyr"/>
          <w:color w:val="800080"/>
        </w:rPr>
        <w:t xml:space="preserve">См. Санитарные правила и нормы СанПиН 2.2.1/2.1.1.1076-01 "Гигиенические требования к инсоляции и солнцезащите помещений жилых и общественных зданий и территорий", утвержденные Главным государственным санитарным врачом РФ 19 октября 2001 г.</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15"/>
      <w:r>
        <w:rPr>
          <w:i/>
          <w:sz w:val="26"/>
          <w:szCs w:val="26"/>
          <w:lang w:bidi="ar-SA" w:eastAsia="en-US" w:val="ru-RU"/>
          <w:rFonts w:ascii="Arial Cyr" w:eastAsia="Arial Cyr" w:hAnsi="Arial Cyr"/>
          <w:color w:val="800080"/>
        </w:rPr>
      </w:r>
    </w:p>
    <w:p>
      <w:pPr>
        <w:pStyle w:val="StGen0"/>
        <w:rPr>
          <w:sz w:val="26"/>
          <w:szCs w:val="26"/>
          <w:lang w:bidi="ar-SA" w:eastAsia="en-US" w:val="ru-RU"/>
          <w:rFonts w:ascii="Arial Cyr" w:eastAsia="Arial Cyr" w:hAnsi="Arial Cyr"/>
        </w:rPr>
        <w:ind w:firstLine="720"/>
        <w:spacing w:after="0" w:line="276" w:lineRule="auto"/>
        <w:jc w:val="both"/>
      </w:pPr>
      <w:bookmarkStart w:id="16" w:name="sub_417"/>
      <w:r>
        <w:rPr>
          <w:sz w:val="26"/>
          <w:szCs w:val="26"/>
          <w:lang w:bidi="ar-SA" w:eastAsia="en-US" w:val="ru-RU"/>
          <w:rFonts w:ascii="Arial Cyr" w:eastAsia="Arial Cyr" w:hAnsi="Arial Cyr"/>
        </w:rPr>
        <w:t xml:space="preserve">4.1.7 Мусороудаление территорий малоэтажной жилой застройки, как правило,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50, но не более 100 м.</w:t>
      </w:r>
    </w:p>
    <w:p>
      <w:pPr>
        <w:pStyle w:val="StGen0"/>
        <w:rPr>
          <w:sz w:val="26"/>
          <w:szCs w:val="26"/>
          <w:lang w:bidi="ar-SA" w:eastAsia="en-US" w:val="ru-RU"/>
          <w:rFonts w:ascii="Arial Cyr" w:eastAsia="Arial Cyr" w:hAnsi="Arial Cyr"/>
        </w:rPr>
        <w:ind w:firstLine="720"/>
        <w:spacing w:after="0" w:line="276" w:lineRule="auto"/>
        <w:jc w:val="both"/>
      </w:pPr>
      <w:bookmarkEnd w:id="16"/>
      <w:bookmarkStart w:id="17" w:name="sub_418"/>
      <w:r>
        <w:rPr>
          <w:sz w:val="26"/>
          <w:szCs w:val="26"/>
          <w:lang w:bidi="ar-SA" w:eastAsia="en-US" w:val="ru-RU"/>
          <w:rFonts w:ascii="Arial Cyr" w:eastAsia="Arial Cyr" w:hAnsi="Arial Cyr"/>
        </w:rPr>
        <w:t xml:space="preserve">4.1.8 Для обеспечения пожаротушения отдельных зданий на территориях малоэтажного жилищного строительства следует предусматривать гидранты.</w:t>
      </w:r>
    </w:p>
    <w:p>
      <w:pPr>
        <w:pStyle w:val="StGen0"/>
        <w:rPr>
          <w:sz w:val="26"/>
          <w:szCs w:val="26"/>
          <w:lang w:bidi="ar-SA" w:eastAsia="en-US" w:val="ru-RU"/>
          <w:rFonts w:ascii="Arial Cyr" w:eastAsia="Arial Cyr" w:hAnsi="Arial Cyr"/>
        </w:rPr>
        <w:ind w:firstLine="720"/>
        <w:spacing w:after="0" w:line="276" w:lineRule="auto"/>
        <w:jc w:val="both"/>
      </w:pPr>
      <w:bookmarkEnd w:id="17"/>
      <w:r>
        <w:rPr>
          <w:sz w:val="26"/>
          <w:szCs w:val="26"/>
          <w:lang w:bidi="ar-SA" w:eastAsia="en-US" w:val="ru-RU"/>
          <w:rFonts w:ascii="Arial Cyr" w:eastAsia="Arial Cyr" w:hAnsi="Arial Cyr"/>
        </w:rPr>
        <w:t xml:space="preserve">Расходы воды на пожаротушение для расчета уличных кольцевых сетей и распределительных линий должны приниматься по табл. 5, 6 СНиП 2.04.02.</w:t>
      </w:r>
    </w:p>
    <w:p>
      <w:pPr>
        <w:pStyle w:val="StGen0"/>
        <w:rPr>
          <w:sz w:val="26"/>
          <w:szCs w:val="26"/>
          <w:lang w:bidi="ar-SA" w:eastAsia="en-US" w:val="ru-RU"/>
          <w:rFonts w:ascii="Arial Cyr" w:eastAsia="Arial Cyr" w:hAnsi="Arial Cyr"/>
        </w:rPr>
        <w:ind w:firstLine="720"/>
        <w:spacing w:after="0" w:line="276" w:lineRule="auto"/>
        <w:jc w:val="both"/>
      </w:pPr>
      <w:bookmarkStart w:id="18" w:name="sub_419"/>
      <w:r>
        <w:rPr>
          <w:sz w:val="26"/>
          <w:szCs w:val="26"/>
          <w:lang w:bidi="ar-SA" w:eastAsia="en-US" w:val="ru-RU"/>
          <w:rFonts w:ascii="Arial Cyr" w:eastAsia="Arial Cyr" w:hAnsi="Arial Cyr"/>
        </w:rPr>
        <w:t xml:space="preserve">4.1.9 При невозможности или нецелесообразности обеспечения пожаротушения отдельных зданий от гидрантов допускается предусмотреть его из резервуаров или водоемов в соответствии с примечанием 1 к п. 2.11. СНиП 2.04.02.</w:t>
      </w:r>
    </w:p>
    <w:p>
      <w:pPr>
        <w:pStyle w:val="StGen0"/>
        <w:rPr>
          <w:sz w:val="26"/>
          <w:szCs w:val="26"/>
          <w:lang w:bidi="ar-SA" w:eastAsia="en-US" w:val="ru-RU"/>
          <w:rFonts w:ascii="Arial Cyr" w:eastAsia="Arial Cyr" w:hAnsi="Arial Cyr"/>
        </w:rPr>
        <w:ind w:firstLine="720"/>
        <w:spacing w:after="0" w:line="276" w:lineRule="auto"/>
        <w:jc w:val="both"/>
      </w:pPr>
      <w:bookmarkEnd w:id="18"/>
      <w:bookmarkStart w:id="19" w:name="sub_4110"/>
      <w:r>
        <w:rPr>
          <w:sz w:val="26"/>
          <w:szCs w:val="26"/>
          <w:lang w:bidi="ar-SA" w:eastAsia="en-US" w:val="ru-RU"/>
          <w:rFonts w:ascii="Arial Cyr" w:eastAsia="Arial Cyr" w:hAnsi="Arial Cyr"/>
        </w:rPr>
        <w:t xml:space="preserve">4.1.10 Минимальные противопожарные расстояния между зданиями (а также между крайними строениями и группами строений на приквартирных участках) принимать по табл. 1, прил.1 СНиП 2.07.01.</w:t>
      </w:r>
    </w:p>
    <w:p>
      <w:pPr>
        <w:pStyle w:val="StGen0"/>
        <w:rPr>
          <w:sz w:val="26"/>
          <w:szCs w:val="26"/>
          <w:lang w:bidi="ar-SA" w:eastAsia="en-US" w:val="ru-RU"/>
          <w:rFonts w:ascii="Arial Cyr" w:eastAsia="Arial Cyr" w:hAnsi="Arial Cyr"/>
        </w:rPr>
        <w:ind w:firstLine="720"/>
        <w:spacing w:after="0" w:line="276" w:lineRule="auto"/>
        <w:jc w:val="both"/>
      </w:pPr>
      <w:bookmarkEnd w:id="1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 w:name="sub_420"/>
      <w:r>
        <w:rPr>
          <w:b/>
          <w:sz w:val="26"/>
          <w:szCs w:val="26"/>
          <w:lang w:bidi="ar-SA" w:eastAsia="en-US" w:val="ru-RU"/>
          <w:rFonts w:ascii="Arial Cyr" w:eastAsia="Arial Cyr" w:hAnsi="Arial Cyr"/>
          <w:color w:val="000080"/>
        </w:rPr>
        <w:t xml:space="preserve">4.2 Улично-дорожная сеть</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1" w:name="sub_421"/>
      <w:r>
        <w:rPr>
          <w:sz w:val="26"/>
          <w:szCs w:val="26"/>
          <w:lang w:bidi="ar-SA" w:eastAsia="en-US" w:val="ru-RU"/>
          <w:rFonts w:ascii="Arial Cyr" w:eastAsia="Arial Cyr" w:hAnsi="Arial Cyr"/>
        </w:rPr>
        <w:t xml:space="preserve">4.2.1 Улично-дорожную сеть территорий малоэтажного жилищного строительства следует формировать во взаимоувязке с системой улиц и дорог, предусмотренной генеральным планом поселений.</w:t>
      </w:r>
    </w:p>
    <w:p>
      <w:pPr>
        <w:pStyle w:val="StGen0"/>
        <w:rPr>
          <w:sz w:val="26"/>
          <w:szCs w:val="26"/>
          <w:lang w:bidi="ar-SA" w:eastAsia="en-US" w:val="ru-RU"/>
          <w:rFonts w:ascii="Arial Cyr" w:eastAsia="Arial Cyr" w:hAnsi="Arial Cyr"/>
        </w:rPr>
        <w:ind w:firstLine="720"/>
        <w:spacing w:after="0" w:line="276" w:lineRule="auto"/>
        <w:jc w:val="both"/>
      </w:pPr>
      <w:bookmarkEnd w:id="21"/>
      <w:bookmarkStart w:id="22" w:name="sub_422"/>
      <w:r>
        <w:rPr>
          <w:sz w:val="26"/>
          <w:szCs w:val="26"/>
          <w:lang w:bidi="ar-SA" w:eastAsia="en-US" w:val="ru-RU"/>
          <w:rFonts w:ascii="Arial Cyr" w:eastAsia="Arial Cyr" w:hAnsi="Arial Cyr"/>
        </w:rPr>
        <w:t xml:space="preserve">4.2.2 При проектировании и организации улично-дорожной сети территорий малоэтажной жилой застройки необходимо учитывать:</w:t>
      </w:r>
    </w:p>
    <w:p>
      <w:pPr>
        <w:pStyle w:val="StGen0"/>
        <w:rPr>
          <w:sz w:val="26"/>
          <w:szCs w:val="26"/>
          <w:lang w:bidi="ar-SA" w:eastAsia="en-US" w:val="ru-RU"/>
          <w:rFonts w:ascii="Arial Cyr" w:eastAsia="Arial Cyr" w:hAnsi="Arial Cyr"/>
        </w:rPr>
        <w:ind w:firstLine="720"/>
        <w:spacing w:after="0" w:line="276" w:lineRule="auto"/>
        <w:jc w:val="both"/>
      </w:pPr>
      <w:bookmarkEnd w:id="22"/>
      <w:r>
        <w:rPr>
          <w:sz w:val="26"/>
          <w:szCs w:val="26"/>
          <w:lang w:bidi="ar-SA" w:eastAsia="en-US" w:val="ru-RU"/>
          <w:rFonts w:ascii="Arial Cyr" w:eastAsia="Arial Cyr" w:hAnsi="Arial Cyr"/>
        </w:rPr>
        <w:t xml:space="preserve">местоположение территорий в структуре поселения;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тип территории, согласно приведенной в </w:t>
      </w:r>
      <w:r>
        <w:fldChar w:fldCharType="begin"/>
      </w:r>
      <w:r>
        <w:instrText xml:space="preserve"> HYPERLINK "/l%20sub_1" </w:instrText>
      </w:r>
      <w:r>
        <w:fldChar w:fldCharType="separate"/>
      </w:r>
      <w:r>
        <w:rPr>
          <w:u w:val="single"/>
          <w:sz w:val="26"/>
          <w:szCs w:val="26"/>
          <w:lang w:bidi="ar-SA" w:eastAsia="en-US" w:val="ru-RU"/>
          <w:rFonts w:ascii="Arial Cyr" w:eastAsia="Arial Cyr" w:hAnsi="Arial Cyr"/>
          <w:color w:val="008000"/>
        </w:rPr>
        <w:instrText xml:space="preserve">табл. 1</w:instrText>
      </w:r>
      <w:r>
        <w:fldChar w:fldCharType="end"/>
      </w:r>
      <w:r>
        <w:rPr>
          <w:sz w:val="26"/>
          <w:szCs w:val="26"/>
          <w:lang w:bidi="ar-SA" w:eastAsia="en-US" w:val="ru-RU"/>
          <w:rFonts w:ascii="Arial Cyr" w:eastAsia="Arial Cyr" w:hAnsi="Arial Cyr"/>
        </w:rPr>
        <w:t xml:space="preserve"> классификации;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тип жилого дома (домов);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размеры и конфигурацию территорий.</w:t>
      </w:r>
    </w:p>
    <w:p>
      <w:pPr>
        <w:pStyle w:val="StGen0"/>
        <w:rPr>
          <w:sz w:val="26"/>
          <w:szCs w:val="26"/>
          <w:lang w:bidi="ar-SA" w:eastAsia="en-US" w:val="ru-RU"/>
          <w:rFonts w:ascii="Arial Cyr" w:eastAsia="Arial Cyr" w:hAnsi="Arial Cyr"/>
        </w:rPr>
        <w:ind w:firstLine="720"/>
        <w:spacing w:after="0" w:line="276" w:lineRule="auto"/>
        <w:jc w:val="both"/>
      </w:pPr>
      <w:bookmarkStart w:id="23" w:name="sub_423"/>
      <w:r>
        <w:rPr>
          <w:sz w:val="26"/>
          <w:szCs w:val="26"/>
          <w:lang w:bidi="ar-SA" w:eastAsia="en-US" w:val="ru-RU"/>
          <w:rFonts w:ascii="Arial Cyr" w:eastAsia="Arial Cyr" w:hAnsi="Arial Cyr"/>
        </w:rPr>
        <w:t xml:space="preserve">4.2.3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pPr>
        <w:pStyle w:val="StGen0"/>
        <w:rPr>
          <w:sz w:val="26"/>
          <w:szCs w:val="26"/>
          <w:lang w:bidi="ar-SA" w:eastAsia="en-US" w:val="ru-RU"/>
          <w:rFonts w:ascii="Arial Cyr" w:eastAsia="Arial Cyr" w:hAnsi="Arial Cyr"/>
        </w:rPr>
        <w:ind w:firstLine="720"/>
        <w:spacing w:after="0" w:line="276" w:lineRule="auto"/>
        <w:jc w:val="both"/>
      </w:pPr>
      <w:bookmarkEnd w:id="23"/>
      <w:bookmarkStart w:id="24" w:name="sub_424"/>
      <w:r>
        <w:rPr>
          <w:sz w:val="26"/>
          <w:szCs w:val="26"/>
          <w:lang w:bidi="ar-SA" w:eastAsia="en-US" w:val="ru-RU"/>
          <w:rFonts w:ascii="Arial Cyr" w:eastAsia="Arial Cyr" w:hAnsi="Arial Cyr"/>
        </w:rPr>
        <w:t xml:space="preserve">4.2.4 Число полос движения на жилых улицах и проездах должно приниматься:</w:t>
      </w:r>
    </w:p>
    <w:p>
      <w:pPr>
        <w:pStyle w:val="StGen0"/>
        <w:rPr>
          <w:sz w:val="26"/>
          <w:szCs w:val="26"/>
          <w:lang w:bidi="ar-SA" w:eastAsia="en-US" w:val="ru-RU"/>
          <w:rFonts w:ascii="Arial Cyr" w:eastAsia="Arial Cyr" w:hAnsi="Arial Cyr"/>
        </w:rPr>
        <w:ind w:firstLine="720"/>
        <w:spacing w:after="0" w:line="276" w:lineRule="auto"/>
        <w:jc w:val="both"/>
      </w:pPr>
      <w:bookmarkEnd w:id="24"/>
      <w:r>
        <w:rPr>
          <w:sz w:val="26"/>
          <w:szCs w:val="26"/>
          <w:lang w:bidi="ar-SA" w:eastAsia="en-US" w:val="ru-RU"/>
          <w:rFonts w:ascii="Arial Cyr" w:eastAsia="Arial Cyr" w:hAnsi="Arial Cyr"/>
        </w:rPr>
        <w:t xml:space="preserve">для жилых улиц - не менее 2-х полос;</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проездов - 1 полоса.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Ширину полос следует принимать 3,5 м.</w:t>
      </w:r>
    </w:p>
    <w:p>
      <w:pPr>
        <w:pStyle w:val="StGen0"/>
        <w:rPr>
          <w:sz w:val="26"/>
          <w:szCs w:val="26"/>
          <w:lang w:bidi="ar-SA" w:eastAsia="en-US" w:val="ru-RU"/>
          <w:rFonts w:ascii="Arial Cyr" w:eastAsia="Arial Cyr" w:hAnsi="Arial Cyr"/>
        </w:rPr>
        <w:ind w:firstLine="720"/>
        <w:spacing w:after="0" w:line="276" w:lineRule="auto"/>
        <w:jc w:val="both"/>
      </w:pPr>
      <w:bookmarkStart w:id="25" w:name="sub_425"/>
      <w:r>
        <w:rPr>
          <w:sz w:val="26"/>
          <w:szCs w:val="26"/>
          <w:lang w:bidi="ar-SA" w:eastAsia="en-US" w:val="ru-RU"/>
          <w:rFonts w:ascii="Arial Cyr" w:eastAsia="Arial Cyr" w:hAnsi="Arial Cyr"/>
        </w:rPr>
        <w:t xml:space="preserve">4.2.5 На проездах следует предусматривать разъездные площадки длиной не менее 15 м и шириной не менее 7 м, включая ширину проезжей части.</w:t>
      </w:r>
    </w:p>
    <w:p>
      <w:pPr>
        <w:pStyle w:val="StGen0"/>
        <w:rPr>
          <w:sz w:val="26"/>
          <w:szCs w:val="26"/>
          <w:lang w:bidi="ar-SA" w:eastAsia="en-US" w:val="ru-RU"/>
          <w:rFonts w:ascii="Arial Cyr" w:eastAsia="Arial Cyr" w:hAnsi="Arial Cyr"/>
        </w:rPr>
        <w:ind w:firstLine="720"/>
        <w:spacing w:after="0" w:line="276" w:lineRule="auto"/>
        <w:jc w:val="both"/>
      </w:pPr>
      <w:bookmarkEnd w:id="25"/>
      <w:r>
        <w:rPr>
          <w:sz w:val="26"/>
          <w:szCs w:val="26"/>
          <w:lang w:bidi="ar-SA" w:eastAsia="en-US" w:val="ru-RU"/>
          <w:rFonts w:ascii="Arial Cyr" w:eastAsia="Arial Cyr" w:hAnsi="Arial Cyr"/>
        </w:rPr>
        <w:t xml:space="preserve">Расстояние между разъездными площадками, а также между разъездными площадками и перекрестками должно быть не более 200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Максимальная протяженность тупикового проезда, согласно требованиям СНиП 2.07.01, не должна превышать 150 м. Тупиковые проезды обеспечиваются разворотными площадками размером не менее 12х12 м. Использование разворотной площадки для стоянки автомобилей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Start w:id="26" w:name="sub_426"/>
      <w:r>
        <w:rPr>
          <w:sz w:val="26"/>
          <w:szCs w:val="26"/>
          <w:lang w:bidi="ar-SA" w:eastAsia="en-US" w:val="ru-RU"/>
          <w:rFonts w:ascii="Arial Cyr" w:eastAsia="Arial Cyr" w:hAnsi="Arial Cyr"/>
        </w:rPr>
        <w:t xml:space="preserve">4.2.6 На территории малоэтажной жилой застройки, как правило, следует предусматривать100-процентную обеспеченность машино-местами для хранения и парковки легковых автомобилей и других транспортных средств.</w:t>
      </w:r>
    </w:p>
    <w:p>
      <w:pPr>
        <w:pStyle w:val="StGen0"/>
        <w:rPr>
          <w:sz w:val="26"/>
          <w:szCs w:val="26"/>
          <w:lang w:bidi="ar-SA" w:eastAsia="en-US" w:val="ru-RU"/>
          <w:rFonts w:ascii="Arial Cyr" w:eastAsia="Arial Cyr" w:hAnsi="Arial Cyr"/>
        </w:rPr>
        <w:ind w:firstLine="720"/>
        <w:spacing w:after="0" w:line="276" w:lineRule="auto"/>
        <w:jc w:val="both"/>
      </w:pPr>
      <w:bookmarkEnd w:id="26"/>
      <w:bookmarkStart w:id="27" w:name="sub_427"/>
      <w:r>
        <w:rPr>
          <w:sz w:val="26"/>
          <w:szCs w:val="26"/>
          <w:lang w:bidi="ar-SA" w:eastAsia="en-US" w:val="ru-RU"/>
          <w:rFonts w:ascii="Arial Cyr" w:eastAsia="Arial Cyr" w:hAnsi="Arial Cyr"/>
        </w:rPr>
        <w:t xml:space="preserve">4.2.7 На территории с застройкой жилыми домами с приквартирными участками (одно-двухквартирными и многоквартирными блокированными) стоянки следует размещать в пределах отведенного участка.</w:t>
      </w:r>
    </w:p>
    <w:p>
      <w:pPr>
        <w:pStyle w:val="StGen0"/>
        <w:rPr>
          <w:sz w:val="26"/>
          <w:szCs w:val="26"/>
          <w:lang w:bidi="ar-SA" w:eastAsia="en-US" w:val="ru-RU"/>
          <w:rFonts w:ascii="Arial Cyr" w:eastAsia="Arial Cyr" w:hAnsi="Arial Cyr"/>
        </w:rPr>
        <w:ind w:firstLine="720"/>
        <w:spacing w:after="0" w:line="276" w:lineRule="auto"/>
        <w:jc w:val="both"/>
      </w:pPr>
      <w:bookmarkEnd w:id="2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8" w:name="sub_1"/>
      <w:r>
        <w:rPr>
          <w:b/>
          <w:sz w:val="26"/>
          <w:szCs w:val="26"/>
          <w:lang w:bidi="ar-SA" w:eastAsia="en-US" w:val="ru-RU"/>
          <w:rFonts w:ascii="Arial Cyr" w:eastAsia="Arial Cyr" w:hAnsi="Arial Cyr"/>
          <w:color w:val="000080"/>
        </w:rPr>
        <w:t xml:space="preserve">Таблица 1 - Классификация территорий малоэтажной жилой застройки домами с приквартирными участками</w:t>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End w:id="28"/>
      <w:r>
        <w:rPr>
          <w:b/>
          <w:sz w:val="26"/>
          <w:szCs w:val="26"/>
          <w:lang w:bidi="ar-SA" w:eastAsia="en-US" w:val="ru-RU"/>
          <w:rFonts w:ascii="Arial Cyr" w:eastAsia="Arial Cyr" w:hAnsi="Arial Cyr"/>
          <w:color w:val="000080"/>
        </w:rPr>
      </w:r>
    </w:p>
    <w:p>
      <w:pPr>
        <w:pStyle w:val=""/>
        <w:sectPr>
          <w:headerReference r:id="rId2" w:type="even"/>
          <w:headerReference r:id="rId3" w:type="default"/>
          <w:headerReference r:id="rId4" w:type="first"/>
          <w:footerReference r:id="rId5" w:type="even"/>
          <w:footerReference r:id="rId6" w:type="default"/>
          <w:footerReference r:id="rId7" w:type="first"/>
          <w:type w:val="nextPage"/>
          <w:pgSz w:h="16836" w:w="11904"/>
          <w:pgMar w:bottom="1440" w:footer="720" w:gutter="0" w:header="720" w:left="1134" w:right="850" w:top="1440"/>
          <w:cols w:num="1" w:space="720"/>
        </w:sectPr>
      </w:pPr>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│Тип                   │Степень               │Типы  жилых   домов│Площади    приквартирных│Функционально-типоло-│        Социальная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│территории            │градостроительной     │(этажность 1-3)    │участков, м2 (не менее)</w:t>
      </w:r>
      <w:r>
        <w:fldChar w:fldCharType="begin"/>
      </w:r>
      <w:r>
        <w:instrText xml:space="preserve"> HYPERLINK "/l%20sub_111"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│гические             │      инфраструктура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│освоенности           │                   ├───────────┬────────────┤признаки участка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│территории            │                   │на         │на          │(кроме проживания)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│свободных  │застроенных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│территориях│территориях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   Отдельные    жилые│Свободные от застройки│1 Одно-двухквартир-│          450           │Садоводство       или│Выборочное        применение│</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│образования          в│территории,   в    том│ные дома           │                        │цветоводство,    игры│объектов       повседневного│</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│структуре     больших,│числе резервные       │2   Многоквартирные│          250           │детей, отдых         │обслуживания, компенсирующих│</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│крупных  и  крупнейших│                      │блокированные дома │                        │                     │их недостаток на прилегающих│</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│городов               │                      │                   │                        │                     │территориях          города.│</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│Применение      встроенных и│</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│встроенно-пристроенных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│объектов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│Б  Жилые   образования│Свободные от застройки│1 Усадебные дома, в│   1000    │   800      │Ведение     развитого│В   сельской     местности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│сельских    поселений,│территории,   в    том│том числе с местами│           │            │ЛПХ</w:t>
      </w:r>
      <w:r>
        <w:fldChar w:fldCharType="begin"/>
      </w:r>
      <w:r>
        <w:instrText xml:space="preserve"> HYPERLINK "/l%20sub_222"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товарного│базовые              объекты│</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│малых,       средних и│числе резервные       │приложения труда   │           │            │сельскохозяйственного│периодического  обслуживания│</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│больших      городов и│                      │                   │           │            │производства,   садо-│на     группу     поселений;│</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│поселков              │                      │2 Одно-двухквартир-│   600     │   500      │водство, огородничес-│повседневное обслуживание  в│</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│ные дома           │           │            │тво, игры детей,  от-│каждом поселении  или  жилом│</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│дых                  │образовании    на     основе│</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│3   Многоквартирные│   400     │   350      │Ведение ограниченного│сочетания       стационарных│</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│блокированные дома │           │            │ЛПХ</w:t>
      </w:r>
      <w:r>
        <w:fldChar w:fldCharType="begin"/>
      </w:r>
      <w:r>
        <w:instrText xml:space="preserve"> HYPERLINK "/l%20sub_333"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садоводство,│зданий     и     передвижных│</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│огородничество,  игры│средств;  применение  много-│</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│детей, отдых         │функциональных зданий и мик-│</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│Территории          со│                   │           │            │Садоводство,   цвето-│роцентров. В городах - комп-│</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│сложившейся           │                   │           │            │водство, игры  детей,│лекс объектов  повседневного│</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│застройкой</w:t>
      </w:r>
      <w:r>
        <w:fldChar w:fldCharType="begin"/>
      </w:r>
      <w:r>
        <w:instrText xml:space="preserve"> HYPERLINK "/l%20sub_444"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           │            │отдых                │обслуживания,  увязанных   с│</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│общегородским центром;  при-│</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│менение  отдельно  стоящих и│</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│встроенно-пристроенных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│объектов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9" w:name="sub_377694360"/>
      <w:r>
        <w:rPr>
          <w:sz w:val="14"/>
          <w:szCs w:val="14"/>
          <w:lang w:bidi="ar-SA" w:eastAsia="en-US" w:val="ru-RU"/>
          <w:rFonts w:ascii="Courier New Cyr" w:eastAsia="Courier New Cyr" w:hAnsi="Courier New Cyr"/>
        </w:rPr>
        <w:t xml:space="preserve">│В Жилые образования  в│То же                 │1 Одно-двухквартир-│   600     │   500      │Введение</w:t>
      </w:r>
      <w:r>
        <w:rPr>
          <w:i/>
          <w:sz w:val="14"/>
          <w:szCs w:val="14"/>
          <w:lang w:bidi="ar-SA" w:eastAsia="en-US" w:val="ru-RU"/>
          <w:rFonts w:ascii="Courier New Cyr" w:eastAsia="Courier New Cyr" w:hAnsi="Courier New Cyr"/>
          <w:color w:val="800080"/>
        </w:rPr>
        <w:t xml:space="preserve">#</w:t>
      </w:r>
      <w:r>
        <w:rPr>
          <w:sz w:val="14"/>
          <w:szCs w:val="14"/>
          <w:lang w:bidi="ar-SA" w:eastAsia="en-US" w:val="ru-RU"/>
          <w:rFonts w:ascii="Courier New Cyr" w:eastAsia="Courier New Cyr" w:hAnsi="Courier New Cyr"/>
        </w:rPr>
        <w:t xml:space="preserve">  ограничен-│Самостоятельный     комплекс│</w:t>
      </w:r>
    </w:p>
    <w:p>
      <w:pPr>
        <w:pStyle w:val="StGen0"/>
        <w:rPr>
          <w:sz w:val="14"/>
          <w:szCs w:val="14"/>
          <w:lang w:bidi="ar-SA" w:eastAsia="en-US" w:val="ru-RU"/>
          <w:rFonts w:ascii="Courier New Cyr" w:eastAsia="Courier New Cyr" w:hAnsi="Courier New Cyr"/>
        </w:rPr>
        <w:ind w:firstLine="0"/>
        <w:spacing w:after="0" w:line="276" w:lineRule="auto"/>
        <w:jc w:val="both"/>
      </w:pPr>
      <w:bookmarkEnd w:id="29"/>
      <w:r>
        <w:rPr>
          <w:sz w:val="14"/>
          <w:szCs w:val="14"/>
          <w:lang w:bidi="ar-SA" w:eastAsia="en-US" w:val="ru-RU"/>
          <w:rFonts w:ascii="Courier New Cyr" w:eastAsia="Courier New Cyr" w:hAnsi="Courier New Cyr"/>
        </w:rPr>
        <w:t xml:space="preserve">│зоне  влияния  городов│                      │ные дома           │           │            │ного ЛПХ,  садоводст-│объектов       повседневного│</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│(пригородные          │                      │                   │           │            │во, игры детей, отдых│обслуживания   с    сезонным│</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│поселения)            │                      │                   │           │            │                     │расширением.      Применение│</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│2.  Многоквартирные│   400     │   350      │Садоводство,   цвето-│микроцентров   и    объектов│</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│блокированные дома │           │            │водство, игры  детей,│малой  вместимости,  в   том│</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│отдых                │числе встроенных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30" w:name="sub_111"/>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End w:id="30"/>
      <w:r>
        <w:rPr>
          <w:sz w:val="14"/>
          <w:szCs w:val="14"/>
          <w:lang w:bidi="ar-SA" w:eastAsia="en-US" w:val="ru-RU"/>
          <w:rFonts w:ascii="Courier New Cyr" w:eastAsia="Courier New Cyr" w:hAnsi="Courier New Cyr"/>
        </w:rPr>
        <w:t xml:space="preserve">│*Площади приквартирных участков жилых домов на территориях с малоэтажной застройкой определяются местной администрацией субъектов Федерации.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31" w:name="sub_222"/>
      <w:r>
        <w:rPr>
          <w:sz w:val="14"/>
          <w:szCs w:val="14"/>
          <w:lang w:bidi="ar-SA" w:eastAsia="en-US" w:val="ru-RU"/>
          <w:rFonts w:ascii="Courier New Cyr" w:eastAsia="Courier New Cyr" w:hAnsi="Courier New Cyr"/>
        </w:rPr>
        <w:t xml:space="preserve">│**Развитое ЛПХ - личное подсобное хозяйство с содержанием крупного, мелкого скота, птицы.                                                    │</w:t>
      </w:r>
    </w:p>
    <w:p>
      <w:pPr>
        <w:pStyle w:val="StGen0"/>
        <w:rPr>
          <w:sz w:val="14"/>
          <w:szCs w:val="14"/>
          <w:lang w:bidi="ar-SA" w:eastAsia="en-US" w:val="ru-RU"/>
          <w:rFonts w:ascii="Courier New Cyr" w:eastAsia="Courier New Cyr" w:hAnsi="Courier New Cyr"/>
        </w:rPr>
        <w:ind w:firstLine="0"/>
        <w:spacing w:after="0" w:line="276" w:lineRule="auto"/>
        <w:jc w:val="both"/>
      </w:pPr>
      <w:bookmarkEnd w:id="31"/>
      <w:bookmarkStart w:id="32" w:name="sub_333"/>
      <w:r>
        <w:rPr>
          <w:sz w:val="14"/>
          <w:szCs w:val="14"/>
          <w:lang w:bidi="ar-SA" w:eastAsia="en-US" w:val="ru-RU"/>
          <w:rFonts w:ascii="Courier New Cyr" w:eastAsia="Courier New Cyr" w:hAnsi="Courier New Cyr"/>
        </w:rPr>
        <w:t xml:space="preserve">│***Ограниченное ЛПХ - личное подсобное хозяйство с содержанием мелкого скота и птицы.                                                        │</w:t>
      </w:r>
    </w:p>
    <w:p>
      <w:pPr>
        <w:pStyle w:val="StGen0"/>
        <w:rPr>
          <w:sz w:val="14"/>
          <w:szCs w:val="14"/>
          <w:lang w:bidi="ar-SA" w:eastAsia="en-US" w:val="ru-RU"/>
          <w:rFonts w:ascii="Courier New Cyr" w:eastAsia="Courier New Cyr" w:hAnsi="Courier New Cyr"/>
        </w:rPr>
        <w:ind w:firstLine="0"/>
        <w:spacing w:after="0" w:line="276" w:lineRule="auto"/>
        <w:jc w:val="both"/>
      </w:pPr>
      <w:bookmarkEnd w:id="32"/>
      <w:bookmarkStart w:id="33" w:name="sub_444"/>
      <w:r>
        <w:rPr>
          <w:sz w:val="14"/>
          <w:szCs w:val="14"/>
          <w:lang w:bidi="ar-SA" w:eastAsia="en-US" w:val="ru-RU"/>
          <w:rFonts w:ascii="Courier New Cyr" w:eastAsia="Courier New Cyr" w:hAnsi="Courier New Cyr"/>
        </w:rPr>
        <w:t xml:space="preserve">│****На территориях со сложившейся застройкой в первую очередь следует осуществлять реконструкцию фонда жилых и общественных зданий.          │</w:t>
      </w:r>
    </w:p>
    <w:p>
      <w:pPr>
        <w:pStyle w:val="StGen0"/>
        <w:rPr>
          <w:sz w:val="14"/>
          <w:szCs w:val="14"/>
          <w:lang w:bidi="ar-SA" w:eastAsia="en-US" w:val="ru-RU"/>
          <w:rFonts w:ascii="Courier New Cyr" w:eastAsia="Courier New Cyr" w:hAnsi="Courier New Cyr"/>
        </w:rPr>
        <w:ind w:firstLine="0"/>
        <w:spacing w:after="0" w:line="276" w:lineRule="auto"/>
        <w:jc w:val="both"/>
      </w:pPr>
      <w:bookmarkEnd w:id="33"/>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
        <w:sectPr>
          <w:headerReference r:id="rId8" w:type="even"/>
          <w:headerReference r:id="rId9" w:type="default"/>
          <w:headerReference r:id="rId10" w:type="first"/>
          <w:footerReference r:id="rId11" w:type="even"/>
          <w:footerReference r:id="rId12" w:type="default"/>
          <w:footerReference r:id="rId13" w:type="first"/>
          <w:type w:val="nextPage"/>
          <w:pgSz w:h="11904" w:orient="landscape" w:w="16836"/>
          <w:pgMar w:bottom="1440" w:footer="720" w:gutter="0" w:header="720" w:left="1134" w:right="850" w:top="1440"/>
          <w:cols w:num="1" w:space="720"/>
        </w:sectPr>
      </w:pPr>
      <w:r/>
    </w:p>
    <w:p>
      <w:pPr>
        <w:pStyle w:val="StGen0"/>
        <w:rPr>
          <w:sz w:val="26"/>
          <w:szCs w:val="26"/>
          <w:lang w:bidi="ar-SA" w:eastAsia="en-US" w:val="ru-RU"/>
          <w:rFonts w:ascii="Arial Cyr" w:eastAsia="Arial Cyr" w:hAnsi="Arial Cyr"/>
        </w:rPr>
        <w:ind w:firstLine="720"/>
        <w:spacing w:after="0" w:line="276" w:lineRule="auto"/>
        <w:jc w:val="both"/>
      </w:pPr>
      <w:bookmarkStart w:id="34" w:name="sub_428"/>
      <w:r>
        <w:rPr>
          <w:sz w:val="26"/>
          <w:szCs w:val="26"/>
          <w:lang w:bidi="ar-SA" w:eastAsia="en-US" w:val="ru-RU"/>
          <w:rFonts w:ascii="Arial Cyr" w:eastAsia="Arial Cyr" w:hAnsi="Arial Cyr"/>
        </w:rPr>
        <w:t xml:space="preserve">4.2.8 Гаражи-стоянки, обслуживающие многоквартирные дома различной планировочной структуры, размещаемые на общественных территориях, следует принимать в соответствии с табл. 10* СНиП 2.07.01.</w:t>
      </w:r>
    </w:p>
    <w:p>
      <w:pPr>
        <w:pStyle w:val="StGen0"/>
        <w:rPr>
          <w:sz w:val="26"/>
          <w:szCs w:val="26"/>
          <w:lang w:bidi="ar-SA" w:eastAsia="en-US" w:val="ru-RU"/>
          <w:rFonts w:ascii="Arial Cyr" w:eastAsia="Arial Cyr" w:hAnsi="Arial Cyr"/>
        </w:rPr>
        <w:ind w:firstLine="720"/>
        <w:spacing w:after="0" w:line="276" w:lineRule="auto"/>
        <w:jc w:val="both"/>
      </w:pPr>
      <w:bookmarkEnd w:id="3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5" w:name="sub_430"/>
      <w:r>
        <w:rPr>
          <w:b/>
          <w:sz w:val="26"/>
          <w:szCs w:val="26"/>
          <w:lang w:bidi="ar-SA" w:eastAsia="en-US" w:val="ru-RU"/>
          <w:rFonts w:ascii="Arial Cyr" w:eastAsia="Arial Cyr" w:hAnsi="Arial Cyr"/>
          <w:color w:val="000080"/>
        </w:rPr>
        <w:t xml:space="preserve">4.3 Инженерные сети и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6" w:name="sub_431"/>
      <w:r>
        <w:rPr>
          <w:sz w:val="26"/>
          <w:szCs w:val="26"/>
          <w:lang w:bidi="ar-SA" w:eastAsia="en-US" w:val="ru-RU"/>
          <w:rFonts w:ascii="Arial Cyr" w:eastAsia="Arial Cyr" w:hAnsi="Arial Cyr"/>
        </w:rPr>
        <w:t xml:space="preserve">4.3.1 Выбор проектных инженерных решений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pPr>
        <w:pStyle w:val="StGen0"/>
        <w:rPr>
          <w:sz w:val="26"/>
          <w:szCs w:val="26"/>
          <w:lang w:bidi="ar-SA" w:eastAsia="en-US" w:val="ru-RU"/>
          <w:rFonts w:ascii="Arial Cyr" w:eastAsia="Arial Cyr" w:hAnsi="Arial Cyr"/>
        </w:rPr>
        <w:ind w:firstLine="720"/>
        <w:spacing w:after="0" w:line="276" w:lineRule="auto"/>
        <w:jc w:val="both"/>
      </w:pPr>
      <w:bookmarkEnd w:id="36"/>
      <w:bookmarkStart w:id="37" w:name="sub_432"/>
      <w:r>
        <w:rPr>
          <w:sz w:val="26"/>
          <w:szCs w:val="26"/>
          <w:lang w:bidi="ar-SA" w:eastAsia="en-US" w:val="ru-RU"/>
          <w:rFonts w:ascii="Arial Cyr" w:eastAsia="Arial Cyr" w:hAnsi="Arial Cyr"/>
        </w:rPr>
        <w:t xml:space="preserve">4.3.2 Тепловые и газовые сети, трубопроводы водопровода и канализации, как правило, должны прокладываться за пределами проезжей части дорог с целью исключения возможных разрытий в зоне проезжей части. В отдельных случаях допускается их прокладка по территории приквартирных участков при согласии их владельцев. Прокладка газовых сетей высокого давления по территории малоэтажной застройки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37"/>
      <w:bookmarkStart w:id="38" w:name="sub_433"/>
      <w:r>
        <w:rPr>
          <w:sz w:val="26"/>
          <w:szCs w:val="26"/>
          <w:lang w:bidi="ar-SA" w:eastAsia="en-US" w:val="ru-RU"/>
          <w:rFonts w:ascii="Arial Cyr" w:eastAsia="Arial Cyr" w:hAnsi="Arial Cyr"/>
        </w:rPr>
        <w:t xml:space="preserve">4.3.3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(ГРП), с соответствующими инженерными коммуникациями.</w:t>
      </w:r>
    </w:p>
    <w:p>
      <w:pPr>
        <w:pStyle w:val="StGen0"/>
        <w:rPr>
          <w:sz w:val="26"/>
          <w:szCs w:val="26"/>
          <w:lang w:bidi="ar-SA" w:eastAsia="en-US" w:val="ru-RU"/>
          <w:rFonts w:ascii="Arial Cyr" w:eastAsia="Arial Cyr" w:hAnsi="Arial Cyr"/>
        </w:rPr>
        <w:ind w:firstLine="720"/>
        <w:spacing w:after="0" w:line="276" w:lineRule="auto"/>
        <w:jc w:val="both"/>
      </w:pPr>
      <w:bookmarkEnd w:id="38"/>
      <w:r>
        <w:rPr>
          <w:sz w:val="26"/>
          <w:szCs w:val="26"/>
          <w:lang w:bidi="ar-SA" w:eastAsia="en-US" w:val="ru-RU"/>
          <w:rFonts w:ascii="Arial Cyr" w:eastAsia="Arial Cyr" w:hAnsi="Arial Cyr"/>
        </w:rPr>
        <w:t xml:space="preserve">Расстояния от ГРП до жилой застройки следует принимать в соответствии с п. 5.3 СНиП 2.04.08.</w:t>
      </w:r>
    </w:p>
    <w:p>
      <w:pPr>
        <w:pStyle w:val="StGen0"/>
        <w:rPr>
          <w:sz w:val="26"/>
          <w:szCs w:val="26"/>
          <w:lang w:bidi="ar-SA" w:eastAsia="en-US" w:val="ru-RU"/>
          <w:rFonts w:ascii="Arial Cyr" w:eastAsia="Arial Cyr" w:hAnsi="Arial Cyr"/>
        </w:rPr>
        <w:ind w:firstLine="720"/>
        <w:spacing w:after="0" w:line="276" w:lineRule="auto"/>
        <w:jc w:val="both"/>
      </w:pPr>
      <w:bookmarkStart w:id="39" w:name="sub_434"/>
      <w:r>
        <w:rPr>
          <w:sz w:val="26"/>
          <w:szCs w:val="26"/>
          <w:lang w:bidi="ar-SA" w:eastAsia="en-US" w:val="ru-RU"/>
          <w:rFonts w:ascii="Arial Cyr" w:eastAsia="Arial Cyr" w:hAnsi="Arial Cyr"/>
        </w:rPr>
        <w:t xml:space="preserve">4.3.4 Водоснабжение малоэтажной застройки следует производить от централизованных систем для многоквартирных домов в соответствии с требованиями СНиП 2.04.02 и допускается устраивать автономно - для одно-двухквартирных домов от шахтных и мелкотрубчатых колодцев, каптажей, родников в соответствии с проектом.</w:t>
      </w:r>
    </w:p>
    <w:p>
      <w:pPr>
        <w:pStyle w:val="StGen0"/>
        <w:rPr>
          <w:sz w:val="26"/>
          <w:szCs w:val="26"/>
          <w:lang w:bidi="ar-SA" w:eastAsia="en-US" w:val="ru-RU"/>
          <w:rFonts w:ascii="Arial Cyr" w:eastAsia="Arial Cyr" w:hAnsi="Arial Cyr"/>
        </w:rPr>
        <w:ind w:firstLine="720"/>
        <w:spacing w:after="0" w:line="276" w:lineRule="auto"/>
        <w:jc w:val="both"/>
      </w:pPr>
      <w:bookmarkEnd w:id="39"/>
      <w:bookmarkStart w:id="40" w:name="sub_435"/>
      <w:r>
        <w:rPr>
          <w:sz w:val="26"/>
          <w:szCs w:val="26"/>
          <w:lang w:bidi="ar-SA" w:eastAsia="en-US" w:val="ru-RU"/>
          <w:rFonts w:ascii="Arial Cyr" w:eastAsia="Arial Cyr" w:hAnsi="Arial Cyr"/>
        </w:rPr>
        <w:t xml:space="preserve">4.3.5 Ввод водопровода в одно-двухквартирные дома допускается при наличии подключения к централизованной системе канализации или при наличии местной канализации.</w:t>
      </w:r>
    </w:p>
    <w:p>
      <w:pPr>
        <w:pStyle w:val="StGen0"/>
        <w:rPr>
          <w:sz w:val="26"/>
          <w:szCs w:val="26"/>
          <w:lang w:bidi="ar-SA" w:eastAsia="en-US" w:val="ru-RU"/>
          <w:rFonts w:ascii="Arial Cyr" w:eastAsia="Arial Cyr" w:hAnsi="Arial Cyr"/>
        </w:rPr>
        <w:ind w:firstLine="720"/>
        <w:spacing w:after="0" w:line="276" w:lineRule="auto"/>
        <w:jc w:val="both"/>
      </w:pPr>
      <w:bookmarkEnd w:id="40"/>
      <w:bookmarkStart w:id="41" w:name="sub_436"/>
      <w:r>
        <w:rPr>
          <w:sz w:val="26"/>
          <w:szCs w:val="26"/>
          <w:lang w:bidi="ar-SA" w:eastAsia="en-US" w:val="ru-RU"/>
          <w:rFonts w:ascii="Arial Cyr" w:eastAsia="Arial Cyr" w:hAnsi="Arial Cyr"/>
        </w:rPr>
        <w:t xml:space="preserve">4.3.6 Допускается предусматривать для одно-двухквартирных жилых домов устройство локальных очистных сооружений с расходом стоков не более 3</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6" type="#_x0000_t75" style="position:absolute;margin-left:0pt;margin-top:0pt;width:37pt;height:19pt;mso-position-horizontal-relative:text;mso-position-vertical-relative:line;">
            <v:imagedata r:id="rId14"/>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41"/>
      <w:bookmarkStart w:id="42" w:name="sub_437"/>
      <w:r>
        <w:rPr>
          <w:sz w:val="26"/>
          <w:szCs w:val="26"/>
          <w:lang w:bidi="ar-SA" w:eastAsia="en-US" w:val="ru-RU"/>
          <w:rFonts w:ascii="Arial Cyr" w:eastAsia="Arial Cyr" w:hAnsi="Arial Cyr"/>
        </w:rPr>
        <w:t xml:space="preserve">4.3.7 Расход воды на полив приквартирных участков малоэтажной застройки должен приниматься до 10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7" type="#_x0000_t75" style="position:absolute;margin-left:0pt;margin-top:0pt;width:27pt;height:19pt;mso-position-horizontal-relative:text;mso-position-vertical-relative:line;">
            <v:imagedata r:id="rId15"/>
          </v:shape>
        </w:pict>
      </w:r>
      <w:r>
        <w:rPr>
          <w:sz w:val="26"/>
          <w:szCs w:val="26"/>
          <w:lang w:bidi="ar-SA" w:eastAsia="en-US" w:val="ru-RU"/>
          <w:rFonts w:ascii="Arial Cyr" w:eastAsia="Arial Cyr" w:hAnsi="Arial Cyr"/>
        </w:rPr>
        <w:t xml:space="preserve"> в сутки; при этом на водозаборных устройствах следует предусматривать установку счетчиков.</w:t>
      </w:r>
    </w:p>
    <w:p>
      <w:pPr>
        <w:pStyle w:val="StGen0"/>
        <w:rPr>
          <w:sz w:val="26"/>
          <w:szCs w:val="26"/>
          <w:lang w:bidi="ar-SA" w:eastAsia="en-US" w:val="ru-RU"/>
          <w:rFonts w:ascii="Arial Cyr" w:eastAsia="Arial Cyr" w:hAnsi="Arial Cyr"/>
        </w:rPr>
        <w:ind w:firstLine="720"/>
        <w:spacing w:after="0" w:line="276" w:lineRule="auto"/>
        <w:jc w:val="both"/>
      </w:pPr>
      <w:bookmarkEnd w:id="42"/>
      <w:bookmarkStart w:id="43" w:name="sub_438"/>
      <w:r>
        <w:rPr>
          <w:sz w:val="26"/>
          <w:szCs w:val="26"/>
          <w:lang w:bidi="ar-SA" w:eastAsia="en-US" w:val="ru-RU"/>
          <w:rFonts w:ascii="Arial Cyr" w:eastAsia="Arial Cyr" w:hAnsi="Arial Cyr"/>
        </w:rPr>
        <w:t xml:space="preserve">4.3.8. Электроснабжение малоэтажной застройки следует проектировать в соответствии с ПУЭ (Правила устройства электроустановок) и РД 34.20.185.</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439"/>
      <w:r>
        <w:rPr>
          <w:sz w:val="26"/>
          <w:szCs w:val="26"/>
          <w:lang w:bidi="ar-SA" w:eastAsia="en-US" w:val="ru-RU"/>
          <w:rFonts w:ascii="Arial Cyr" w:eastAsia="Arial Cyr" w:hAnsi="Arial Cyr"/>
        </w:rPr>
        <w:t xml:space="preserve">4.3.9. Мощность трансформаторов ТП для электроснабжения малоэтажной застройки следует принимать по расчету.</w:t>
      </w:r>
    </w:p>
    <w:p>
      <w:pPr>
        <w:pStyle w:val="StGen0"/>
        <w:rPr>
          <w:sz w:val="26"/>
          <w:szCs w:val="26"/>
          <w:lang w:bidi="ar-SA" w:eastAsia="en-US" w:val="ru-RU"/>
          <w:rFonts w:ascii="Arial Cyr" w:eastAsia="Arial Cyr" w:hAnsi="Arial Cyr"/>
        </w:rPr>
        <w:ind w:firstLine="720"/>
        <w:spacing w:after="0" w:line="276" w:lineRule="auto"/>
        <w:jc w:val="both"/>
      </w:pPr>
      <w:bookmarkEnd w:id="44"/>
      <w:bookmarkStart w:id="45" w:name="sub_4310"/>
      <w:r>
        <w:rPr>
          <w:sz w:val="26"/>
          <w:szCs w:val="26"/>
          <w:lang w:bidi="ar-SA" w:eastAsia="en-US" w:val="ru-RU"/>
          <w:rFonts w:ascii="Arial Cyr" w:eastAsia="Arial Cyr" w:hAnsi="Arial Cyr"/>
        </w:rPr>
        <w:t xml:space="preserve">4.3.10 Сеть 0,38 кВ следует выполнять воздушными (ВЛ) или кабельными (КЛ) линиями, как правило, по разомкнутой разветвленной схеме или петлевой схеме в разомкнутом режиме с однотрансфоматорными</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ТП.</w:t>
      </w:r>
    </w:p>
    <w:p>
      <w:pPr>
        <w:pStyle w:val="StGen0"/>
        <w:rPr>
          <w:sz w:val="26"/>
          <w:szCs w:val="26"/>
          <w:lang w:bidi="ar-SA" w:eastAsia="en-US" w:val="ru-RU"/>
          <w:rFonts w:ascii="Arial Cyr" w:eastAsia="Arial Cyr" w:hAnsi="Arial Cyr"/>
        </w:rPr>
        <w:ind w:firstLine="720"/>
        <w:spacing w:after="0" w:line="276" w:lineRule="auto"/>
        <w:jc w:val="both"/>
      </w:pPr>
      <w:bookmarkEnd w:id="45"/>
      <w:bookmarkStart w:id="46" w:name="sub_4311"/>
      <w:r>
        <w:rPr>
          <w:sz w:val="26"/>
          <w:szCs w:val="26"/>
          <w:lang w:bidi="ar-SA" w:eastAsia="en-US" w:val="ru-RU"/>
          <w:rFonts w:ascii="Arial Cyr" w:eastAsia="Arial Cyr" w:hAnsi="Arial Cyr"/>
        </w:rPr>
        <w:t xml:space="preserve">4.3.11 Трассы ВЛ и КЛ 0,38 кВ должны проходить вне пределов приквартирных участков, быть доступными для подъезда к опорам ВЛ обслуживающего автотранспорта и позволять беспрепятственно проводить раскопку КЛ.</w:t>
      </w:r>
    </w:p>
    <w:p>
      <w:pPr>
        <w:pStyle w:val="StGen0"/>
        <w:rPr>
          <w:sz w:val="26"/>
          <w:szCs w:val="26"/>
          <w:lang w:bidi="ar-SA" w:eastAsia="en-US" w:val="ru-RU"/>
          <w:rFonts w:ascii="Arial Cyr" w:eastAsia="Arial Cyr" w:hAnsi="Arial Cyr"/>
        </w:rPr>
        <w:ind w:firstLine="720"/>
        <w:spacing w:after="0" w:line="276" w:lineRule="auto"/>
        <w:jc w:val="both"/>
      </w:pPr>
      <w:bookmarkEnd w:id="46"/>
      <w:r>
        <w:rPr>
          <w:sz w:val="26"/>
          <w:szCs w:val="26"/>
          <w:lang w:bidi="ar-SA" w:eastAsia="en-US" w:val="ru-RU"/>
          <w:rFonts w:ascii="Arial Cyr" w:eastAsia="Arial Cyr" w:hAnsi="Arial Cyr"/>
        </w:rPr>
        <w:t xml:space="preserve">Требуемые разрывы следует принимать в соответствии с ПУЭ (Правила устройства электроустановок).</w:t>
      </w:r>
    </w:p>
    <w:p>
      <w:pPr>
        <w:pStyle w:val="StGen0"/>
        <w:rPr>
          <w:sz w:val="26"/>
          <w:szCs w:val="26"/>
          <w:lang w:bidi="ar-SA" w:eastAsia="en-US" w:val="ru-RU"/>
          <w:rFonts w:ascii="Arial Cyr" w:eastAsia="Arial Cyr" w:hAnsi="Arial Cyr"/>
        </w:rPr>
        <w:ind w:firstLine="720"/>
        <w:spacing w:after="0" w:line="276" w:lineRule="auto"/>
        <w:jc w:val="both"/>
      </w:pPr>
      <w:bookmarkStart w:id="47" w:name="sub_4312"/>
      <w:r>
        <w:rPr>
          <w:sz w:val="26"/>
          <w:szCs w:val="26"/>
          <w:lang w:bidi="ar-SA" w:eastAsia="en-US" w:val="ru-RU"/>
          <w:rFonts w:ascii="Arial Cyr" w:eastAsia="Arial Cyr" w:hAnsi="Arial Cyr"/>
        </w:rPr>
        <w:t xml:space="preserve">4.3.12 Ответвления от линии 0,38 кВ к зданию могут выполняться:</w:t>
      </w:r>
    </w:p>
    <w:p>
      <w:pPr>
        <w:pStyle w:val="StGen0"/>
        <w:rPr>
          <w:sz w:val="26"/>
          <w:szCs w:val="26"/>
          <w:lang w:bidi="ar-SA" w:eastAsia="en-US" w:val="ru-RU"/>
          <w:rFonts w:ascii="Arial Cyr" w:eastAsia="Arial Cyr" w:hAnsi="Arial Cyr"/>
        </w:rPr>
        <w:ind w:firstLine="720"/>
        <w:spacing w:after="0" w:line="276" w:lineRule="auto"/>
        <w:jc w:val="both"/>
      </w:pPr>
      <w:bookmarkEnd w:id="47"/>
      <w:r>
        <w:rPr>
          <w:sz w:val="26"/>
          <w:szCs w:val="26"/>
          <w:lang w:bidi="ar-SA" w:eastAsia="en-US" w:val="ru-RU"/>
          <w:rFonts w:ascii="Arial Cyr" w:eastAsia="Arial Cyr" w:hAnsi="Arial Cyr"/>
        </w:rPr>
        <w:t xml:space="preserve">от воздушных линий - изолированными проводами, самонесущими проводами, кабелем на тросе, кабелем в земле;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от кабельных линий, проложенных в земле, путем установки кабельного ответвительного ящика вне пределов приквартирных участков.</w:t>
      </w:r>
    </w:p>
    <w:p>
      <w:pPr>
        <w:pStyle w:val="StGen0"/>
        <w:rPr>
          <w:sz w:val="26"/>
          <w:szCs w:val="26"/>
          <w:lang w:bidi="ar-SA" w:eastAsia="en-US" w:val="ru-RU"/>
          <w:rFonts w:ascii="Arial Cyr" w:eastAsia="Arial Cyr" w:hAnsi="Arial Cyr"/>
        </w:rPr>
        <w:ind w:firstLine="720"/>
        <w:spacing w:after="0" w:line="276" w:lineRule="auto"/>
        <w:jc w:val="both"/>
      </w:pPr>
      <w:bookmarkStart w:id="48" w:name="sub_4313"/>
      <w:r>
        <w:rPr>
          <w:sz w:val="26"/>
          <w:szCs w:val="26"/>
          <w:lang w:bidi="ar-SA" w:eastAsia="en-US" w:val="ru-RU"/>
          <w:rFonts w:ascii="Arial Cyr" w:eastAsia="Arial Cyr" w:hAnsi="Arial Cyr"/>
        </w:rPr>
        <w:t xml:space="preserve">4.3.13 Вводно-распределительный щиток (ВРЩ) должен устанавливаться внутри многоквартирного жилого здания в соответствии с гл. 7.1 ПУЭ. Допускается по согласованию с энергоснабжающей организацией установка ВРЩ на территории приквартирного участка в соответствующем климатическом и вандалозащитном исполнении.</w:t>
      </w:r>
    </w:p>
    <w:p>
      <w:pPr>
        <w:pStyle w:val="StGen0"/>
        <w:rPr>
          <w:sz w:val="26"/>
          <w:szCs w:val="26"/>
          <w:lang w:bidi="ar-SA" w:eastAsia="en-US" w:val="ru-RU"/>
          <w:rFonts w:ascii="Arial Cyr" w:eastAsia="Arial Cyr" w:hAnsi="Arial Cyr"/>
        </w:rPr>
        <w:ind w:firstLine="720"/>
        <w:spacing w:after="0" w:line="276" w:lineRule="auto"/>
        <w:jc w:val="both"/>
      </w:pPr>
      <w:bookmarkEnd w:id="48"/>
      <w:r>
        <w:rPr>
          <w:sz w:val="26"/>
          <w:szCs w:val="26"/>
          <w:lang w:bidi="ar-SA" w:eastAsia="en-US" w:val="ru-RU"/>
          <w:rFonts w:ascii="Arial Cyr" w:eastAsia="Arial Cyr" w:hAnsi="Arial Cyr"/>
        </w:rPr>
        <w:t xml:space="preserve">При установке вводного щитка в здании (снаружи или внутри), на наружной части стены у ввода на высоте 2,5 м должен устанавливаться отключающий аппарат в опломбированном ящике, возможность доступа к которому должна иметь только энергоснабжающая организация.</w:t>
      </w:r>
    </w:p>
    <w:p>
      <w:pPr>
        <w:pStyle w:val="StGen0"/>
        <w:rPr>
          <w:sz w:val="26"/>
          <w:szCs w:val="26"/>
          <w:lang w:bidi="ar-SA" w:eastAsia="en-US" w:val="ru-RU"/>
          <w:rFonts w:ascii="Arial Cyr" w:eastAsia="Arial Cyr" w:hAnsi="Arial Cyr"/>
        </w:rPr>
        <w:ind w:firstLine="720"/>
        <w:spacing w:after="0" w:line="276" w:lineRule="auto"/>
        <w:jc w:val="both"/>
      </w:pPr>
      <w:bookmarkStart w:id="49" w:name="sub_4314"/>
      <w:r>
        <w:rPr>
          <w:sz w:val="26"/>
          <w:szCs w:val="26"/>
          <w:lang w:bidi="ar-SA" w:eastAsia="en-US" w:val="ru-RU"/>
          <w:rFonts w:ascii="Arial Cyr" w:eastAsia="Arial Cyr" w:hAnsi="Arial Cyr"/>
        </w:rPr>
        <w:t xml:space="preserve">4.3.14 На территориях малоэтажной застройки следует предусматривать: телефонную связь, трехпрограммное радиовещание, телевизионное вещание, централизованные системы пожарной и охранной сигнализации, автоматизированную систему диспетчерского контроля.</w:t>
      </w:r>
    </w:p>
    <w:p>
      <w:pPr>
        <w:pStyle w:val="StGen0"/>
        <w:rPr>
          <w:sz w:val="26"/>
          <w:szCs w:val="26"/>
          <w:lang w:bidi="ar-SA" w:eastAsia="en-US" w:val="ru-RU"/>
          <w:rFonts w:ascii="Arial Cyr" w:eastAsia="Arial Cyr" w:hAnsi="Arial Cyr"/>
        </w:rPr>
        <w:ind w:firstLine="720"/>
        <w:spacing w:after="0" w:line="276" w:lineRule="auto"/>
        <w:jc w:val="both"/>
      </w:pPr>
      <w:bookmarkEnd w:id="4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0" w:name="sub_440"/>
      <w:r>
        <w:rPr>
          <w:b/>
          <w:sz w:val="26"/>
          <w:szCs w:val="26"/>
          <w:lang w:bidi="ar-SA" w:eastAsia="en-US" w:val="ru-RU"/>
          <w:rFonts w:ascii="Arial Cyr" w:eastAsia="Arial Cyr" w:hAnsi="Arial Cyr"/>
          <w:color w:val="000080"/>
        </w:rPr>
        <w:t xml:space="preserve">4.4 Инженерная подготовка и защита территорий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1" w:name="sub_441"/>
      <w:r>
        <w:rPr>
          <w:sz w:val="26"/>
          <w:szCs w:val="26"/>
          <w:lang w:bidi="ar-SA" w:eastAsia="en-US" w:val="ru-RU"/>
          <w:rFonts w:ascii="Arial Cyr" w:eastAsia="Arial Cyr" w:hAnsi="Arial Cyr"/>
        </w:rPr>
        <w:t xml:space="preserve">4.4.1 Мероприятия по инженерной подготовке и защите территорий должны быть обусловлены генеральным планом и связаны с природными условиями, а также должны регулироваться выбором планировочных, конструктивных и инженерно-технических решений застройки.</w:t>
      </w:r>
    </w:p>
    <w:p>
      <w:pPr>
        <w:pStyle w:val="StGen0"/>
        <w:rPr>
          <w:sz w:val="26"/>
          <w:szCs w:val="26"/>
          <w:lang w:bidi="ar-SA" w:eastAsia="en-US" w:val="ru-RU"/>
          <w:rFonts w:ascii="Arial Cyr" w:eastAsia="Arial Cyr" w:hAnsi="Arial Cyr"/>
        </w:rPr>
        <w:ind w:firstLine="720"/>
        <w:spacing w:after="0" w:line="276" w:lineRule="auto"/>
        <w:jc w:val="both"/>
      </w:pPr>
      <w:bookmarkEnd w:id="51"/>
      <w:bookmarkStart w:id="52" w:name="sub_442"/>
      <w:r>
        <w:rPr>
          <w:sz w:val="26"/>
          <w:szCs w:val="26"/>
          <w:lang w:bidi="ar-SA" w:eastAsia="en-US" w:val="ru-RU"/>
          <w:rFonts w:ascii="Arial Cyr" w:eastAsia="Arial Cyr" w:hAnsi="Arial Cyr"/>
        </w:rPr>
        <w:t xml:space="preserve">4.4.2 Для устранения или уменьшения техногенного воздействия малоэтажной застройки на природные условия нужно предусматривать предупредительные меры:</w:t>
      </w:r>
    </w:p>
    <w:p>
      <w:pPr>
        <w:pStyle w:val="StGen0"/>
        <w:rPr>
          <w:sz w:val="26"/>
          <w:szCs w:val="26"/>
          <w:lang w:bidi="ar-SA" w:eastAsia="en-US" w:val="ru-RU"/>
          <w:rFonts w:ascii="Arial Cyr" w:eastAsia="Arial Cyr" w:hAnsi="Arial Cyr"/>
        </w:rPr>
        <w:ind w:firstLine="720"/>
        <w:spacing w:after="0" w:line="276" w:lineRule="auto"/>
        <w:jc w:val="both"/>
      </w:pPr>
      <w:bookmarkEnd w:id="52"/>
      <w:r>
        <w:rPr>
          <w:sz w:val="26"/>
          <w:szCs w:val="26"/>
          <w:lang w:bidi="ar-SA" w:eastAsia="en-US" w:val="ru-RU"/>
          <w:rFonts w:ascii="Arial Cyr" w:eastAsia="Arial Cyr" w:hAnsi="Arial Cyr"/>
        </w:rPr>
        <w:t xml:space="preserve">максимальное сохранение природного рельефа с обеспечением системы отвода поверхностных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минимальную плотность сети подземных инженерных сетей и равномерное их размещение по площади.</w:t>
      </w:r>
    </w:p>
    <w:p>
      <w:pPr>
        <w:pStyle w:val="StGen0"/>
        <w:rPr>
          <w:sz w:val="26"/>
          <w:szCs w:val="26"/>
          <w:lang w:bidi="ar-SA" w:eastAsia="en-US" w:val="ru-RU"/>
          <w:rFonts w:ascii="Arial Cyr" w:eastAsia="Arial Cyr" w:hAnsi="Arial Cyr"/>
        </w:rPr>
        <w:ind w:firstLine="720"/>
        <w:spacing w:after="0" w:line="276" w:lineRule="auto"/>
        <w:jc w:val="both"/>
      </w:pPr>
      <w:bookmarkStart w:id="53" w:name="sub_443"/>
      <w:r>
        <w:rPr>
          <w:sz w:val="26"/>
          <w:szCs w:val="26"/>
          <w:lang w:bidi="ar-SA" w:eastAsia="en-US" w:val="ru-RU"/>
          <w:rFonts w:ascii="Arial Cyr" w:eastAsia="Arial Cyr" w:hAnsi="Arial Cyr"/>
        </w:rPr>
        <w:t xml:space="preserve">4.4.3 К территориям, на которых не допускается малоэтажное жилищное строительство, относятся зоны активного проявления геологических процессов (оползни, осыпи, карсты, лавины, сели и др.).</w:t>
      </w:r>
    </w:p>
    <w:p>
      <w:pPr>
        <w:pStyle w:val="StGen0"/>
        <w:rPr>
          <w:sz w:val="26"/>
          <w:szCs w:val="26"/>
          <w:lang w:bidi="ar-SA" w:eastAsia="en-US" w:val="ru-RU"/>
          <w:rFonts w:ascii="Arial Cyr" w:eastAsia="Arial Cyr" w:hAnsi="Arial Cyr"/>
        </w:rPr>
        <w:ind w:firstLine="720"/>
        <w:spacing w:after="0" w:line="276" w:lineRule="auto"/>
        <w:jc w:val="both"/>
      </w:pPr>
      <w:bookmarkEnd w:id="5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4" w:name="sub_500"/>
      <w:r>
        <w:rPr>
          <w:b/>
          <w:sz w:val="26"/>
          <w:szCs w:val="26"/>
          <w:lang w:bidi="ar-SA" w:eastAsia="en-US" w:val="ru-RU"/>
          <w:rFonts w:ascii="Arial Cyr" w:eastAsia="Arial Cyr" w:hAnsi="Arial Cyr"/>
          <w:color w:val="000080"/>
        </w:rPr>
        <w:t xml:space="preserve">5 Жилые образования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4"/>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5" w:name="sub_510"/>
      <w:r>
        <w:rPr>
          <w:b/>
          <w:sz w:val="26"/>
          <w:szCs w:val="26"/>
          <w:lang w:bidi="ar-SA" w:eastAsia="en-US" w:val="ru-RU"/>
          <w:rFonts w:ascii="Arial Cyr" w:eastAsia="Arial Cyr" w:hAnsi="Arial Cyr"/>
          <w:color w:val="000080"/>
        </w:rPr>
        <w:t xml:space="preserve">5.1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6" w:name="sub_511"/>
      <w:r>
        <w:rPr>
          <w:sz w:val="26"/>
          <w:szCs w:val="26"/>
          <w:lang w:bidi="ar-SA" w:eastAsia="en-US" w:val="ru-RU"/>
          <w:rFonts w:ascii="Arial Cyr" w:eastAsia="Arial Cyr" w:hAnsi="Arial Cyr"/>
        </w:rPr>
        <w:t xml:space="preserve">5.1.1 Малоэтажной жилой застройкой принята застройка домами высотой до 3-х этажей включительно.</w:t>
      </w:r>
    </w:p>
    <w:p>
      <w:pPr>
        <w:pStyle w:val="StGen0"/>
        <w:rPr>
          <w:sz w:val="26"/>
          <w:szCs w:val="26"/>
          <w:lang w:bidi="ar-SA" w:eastAsia="en-US" w:val="ru-RU"/>
          <w:rFonts w:ascii="Arial Cyr" w:eastAsia="Arial Cyr" w:hAnsi="Arial Cyr"/>
        </w:rPr>
        <w:ind w:firstLine="720"/>
        <w:spacing w:after="0" w:line="276" w:lineRule="auto"/>
        <w:jc w:val="both"/>
      </w:pPr>
      <w:bookmarkEnd w:id="56"/>
      <w:bookmarkStart w:id="57" w:name="sub_512"/>
      <w:r>
        <w:rPr>
          <w:sz w:val="26"/>
          <w:szCs w:val="26"/>
          <w:lang w:bidi="ar-SA" w:eastAsia="en-US" w:val="ru-RU"/>
          <w:rFonts w:ascii="Arial Cyr" w:eastAsia="Arial Cyr" w:hAnsi="Arial Cyr"/>
        </w:rPr>
        <w:t xml:space="preserve">5.1.2 Жилые образования территорий малоэтажного жилищного строительства должны состоять, как правило, из жилых домов одноквартирных и блокированных (с приквартирными участками).</w:t>
      </w:r>
    </w:p>
    <w:p>
      <w:pPr>
        <w:pStyle w:val="StGen0"/>
        <w:rPr>
          <w:u w:val="single"/>
          <w:sz w:val="26"/>
          <w:szCs w:val="26"/>
          <w:lang w:bidi="ar-SA" w:eastAsia="en-US" w:val="ru-RU"/>
          <w:rFonts w:ascii="Arial Cyr" w:eastAsia="Arial Cyr" w:hAnsi="Arial Cyr"/>
          <w:color w:val="008000"/>
        </w:rPr>
        <w:ind w:firstLine="720"/>
        <w:spacing w:after="0" w:line="276" w:lineRule="auto"/>
        <w:jc w:val="both"/>
      </w:pPr>
      <w:bookmarkEnd w:id="57"/>
      <w:r>
        <w:rPr>
          <w:sz w:val="26"/>
          <w:szCs w:val="26"/>
          <w:lang w:bidi="ar-SA" w:eastAsia="en-US" w:val="ru-RU"/>
          <w:rFonts w:ascii="Arial Cyr" w:eastAsia="Arial Cyr" w:hAnsi="Arial Cyr"/>
        </w:rPr>
        <w:t xml:space="preserve">Допускается применение домов секционного типа и других (высотой до 4-х этажей) с градостроительным регулированием в соответствии со СНиП </w:t>
      </w:r>
      <w:r>
        <w:rPr>
          <w:u w:val="single"/>
          <w:sz w:val="26"/>
          <w:szCs w:val="26"/>
          <w:lang w:bidi="ar-SA" w:eastAsia="en-US" w:val="ru-RU"/>
          <w:rFonts w:ascii="Arial Cyr" w:eastAsia="Arial Cyr" w:hAnsi="Arial Cyr"/>
          <w:color w:val="008000"/>
        </w:rPr>
        <w:t xml:space="preserve">2.07.01.</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8" w:name="sub_520"/>
      <w:r>
        <w:rPr>
          <w:b/>
          <w:sz w:val="26"/>
          <w:szCs w:val="26"/>
          <w:lang w:bidi="ar-SA" w:eastAsia="en-US" w:val="ru-RU"/>
          <w:rFonts w:ascii="Arial Cyr" w:eastAsia="Arial Cyr" w:hAnsi="Arial Cyr"/>
          <w:color w:val="000080"/>
        </w:rPr>
        <w:t xml:space="preserve">5.2 Типы жилых зданий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9" w:name="sub_521"/>
      <w:r>
        <w:rPr>
          <w:sz w:val="26"/>
          <w:szCs w:val="26"/>
          <w:lang w:bidi="ar-SA" w:eastAsia="en-US" w:val="ru-RU"/>
          <w:rFonts w:ascii="Arial Cyr" w:eastAsia="Arial Cyr" w:hAnsi="Arial Cyr"/>
        </w:rPr>
        <w:t xml:space="preserve">5.2.1 В индивидуальном строительстве основной тип дома - одноквартирный. Помимо одноквартирных, применяются дома блокированные, в том числе двухквартирные, с приквартирными участками при каждой квартире.</w:t>
      </w:r>
    </w:p>
    <w:p>
      <w:pPr>
        <w:pStyle w:val="StGen0"/>
        <w:rPr>
          <w:sz w:val="26"/>
          <w:szCs w:val="26"/>
          <w:lang w:bidi="ar-SA" w:eastAsia="en-US" w:val="ru-RU"/>
          <w:rFonts w:ascii="Arial Cyr" w:eastAsia="Arial Cyr" w:hAnsi="Arial Cyr"/>
        </w:rPr>
        <w:ind w:firstLine="720"/>
        <w:spacing w:after="0" w:line="276" w:lineRule="auto"/>
        <w:jc w:val="both"/>
      </w:pPr>
      <w:bookmarkEnd w:id="59"/>
      <w:bookmarkStart w:id="60" w:name="sub_522"/>
      <w:r>
        <w:rPr>
          <w:sz w:val="26"/>
          <w:szCs w:val="26"/>
          <w:lang w:bidi="ar-SA" w:eastAsia="en-US" w:val="ru-RU"/>
          <w:rFonts w:ascii="Arial Cyr" w:eastAsia="Arial Cyr" w:hAnsi="Arial Cyr"/>
        </w:rPr>
        <w:t xml:space="preserve">5.2.2 Основными типами жилища для муниципального строительства следует принимать дома многоквартирные блокированные, секционного типа с приквартирными участками или двориками перед частью квартир.</w:t>
      </w:r>
    </w:p>
    <w:p>
      <w:pPr>
        <w:pStyle w:val="StGen0"/>
        <w:rPr>
          <w:sz w:val="26"/>
          <w:szCs w:val="26"/>
          <w:lang w:bidi="ar-SA" w:eastAsia="en-US" w:val="ru-RU"/>
          <w:rFonts w:ascii="Arial Cyr" w:eastAsia="Arial Cyr" w:hAnsi="Arial Cyr"/>
        </w:rPr>
        <w:ind w:firstLine="720"/>
        <w:spacing w:after="0" w:line="276" w:lineRule="auto"/>
        <w:jc w:val="both"/>
      </w:pPr>
      <w:bookmarkEnd w:id="60"/>
      <w:bookmarkStart w:id="61" w:name="sub_523"/>
      <w:r>
        <w:rPr>
          <w:sz w:val="26"/>
          <w:szCs w:val="26"/>
          <w:lang w:bidi="ar-SA" w:eastAsia="en-US" w:val="ru-RU"/>
          <w:rFonts w:ascii="Arial Cyr" w:eastAsia="Arial Cyr" w:hAnsi="Arial Cyr"/>
        </w:rPr>
        <w:t xml:space="preserve">5.2.3 По уровню проживания проектируемое жилище следует подразделять на две основные категории:</w:t>
      </w:r>
    </w:p>
    <w:p>
      <w:pPr>
        <w:pStyle w:val="StGen0"/>
        <w:rPr>
          <w:sz w:val="26"/>
          <w:szCs w:val="26"/>
          <w:lang w:bidi="ar-SA" w:eastAsia="en-US" w:val="ru-RU"/>
          <w:rFonts w:ascii="Arial Cyr" w:eastAsia="Arial Cyr" w:hAnsi="Arial Cyr"/>
        </w:rPr>
        <w:ind w:firstLine="720"/>
        <w:spacing w:after="0" w:line="276" w:lineRule="auto"/>
        <w:jc w:val="both"/>
      </w:pPr>
      <w:bookmarkEnd w:id="61"/>
      <w:r>
        <w:rPr>
          <w:sz w:val="26"/>
          <w:szCs w:val="26"/>
          <w:lang w:bidi="ar-SA" w:eastAsia="en-US" w:val="ru-RU"/>
          <w:rFonts w:ascii="Arial Cyr" w:eastAsia="Arial Cyr" w:hAnsi="Arial Cyr"/>
        </w:rPr>
        <w:t xml:space="preserve">социальное жилище для муниципального строительства с нормируемыми верхними пределами площадей квартир (согласно СНиП 2.08-01);</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жилище для индивидуального строительства с нормируемыми нижними пределами площадей квартир.</w:t>
      </w:r>
    </w:p>
    <w:p>
      <w:pPr>
        <w:pStyle w:val="StGen0"/>
        <w:ind w:firstLine="720"/>
        <w:spacing w:after="0" w:line="276" w:lineRule="auto"/>
        <w:jc w:val="both"/>
      </w:pPr>
      <w:r>
        <w:rPr>
          <w:sz w:val="26"/>
          <w:szCs w:val="26"/>
          <w:lang w:bidi="ar-SA" w:eastAsia="en-US" w:val="ru-RU"/>
          <w:rFonts w:ascii="Arial Cyr" w:eastAsia="Arial Cyr" w:hAnsi="Arial Cyr"/>
        </w:rPr>
        <w:t xml:space="preserve">Типы квартир и их площади представлены 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приложении А.</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Start w:id="62" w:name="sub_524"/>
      <w:r>
        <w:rPr>
          <w:sz w:val="26"/>
          <w:szCs w:val="26"/>
          <w:lang w:bidi="ar-SA" w:eastAsia="en-US" w:val="ru-RU"/>
          <w:rFonts w:ascii="Arial Cyr" w:eastAsia="Arial Cyr" w:hAnsi="Arial Cyr"/>
        </w:rPr>
        <w:t xml:space="preserve">5.2.4 В городских, пригородных и сельских поселениях для семей, ведущих индивидуальную трудовую деятельность, следует применять жилые дома с местом приложения труда (дом врача, дом ремесленника, дом продавца товаров повседневного спроса, дом фермера и др.).</w:t>
      </w:r>
    </w:p>
    <w:p>
      <w:pPr>
        <w:pStyle w:val="StGen0"/>
        <w:rPr>
          <w:sz w:val="26"/>
          <w:szCs w:val="26"/>
          <w:lang w:bidi="ar-SA" w:eastAsia="en-US" w:val="ru-RU"/>
          <w:rFonts w:ascii="Arial Cyr" w:eastAsia="Arial Cyr" w:hAnsi="Arial Cyr"/>
        </w:rPr>
        <w:ind w:firstLine="720"/>
        <w:spacing w:after="0" w:line="276" w:lineRule="auto"/>
        <w:jc w:val="both"/>
      </w:pPr>
      <w:bookmarkEnd w:id="62"/>
      <w:r>
        <w:rPr>
          <w:sz w:val="26"/>
          <w:szCs w:val="26"/>
          <w:lang w:bidi="ar-SA" w:eastAsia="en-US" w:val="ru-RU"/>
          <w:rFonts w:ascii="Arial Cyr" w:eastAsia="Arial Cyr" w:hAnsi="Arial Cyr"/>
        </w:rPr>
        <w:t xml:space="preserve">Проектирование домов со слесарными, ремонтными, кузнечными мастерскими и подобными помещениями допускается при соблюдении необходимых гигиенических, экологических, противопожарных и санитарных требований, при согласовании соответствующих служб государственного надзора.</w:t>
      </w:r>
    </w:p>
    <w:p>
      <w:pPr>
        <w:pStyle w:val="StGen0"/>
        <w:rPr>
          <w:sz w:val="26"/>
          <w:szCs w:val="26"/>
          <w:lang w:bidi="ar-SA" w:eastAsia="en-US" w:val="ru-RU"/>
          <w:rFonts w:ascii="Arial Cyr" w:eastAsia="Arial Cyr" w:hAnsi="Arial Cyr"/>
        </w:rPr>
        <w:ind w:firstLine="720"/>
        <w:spacing w:after="0" w:line="276" w:lineRule="auto"/>
        <w:jc w:val="both"/>
      </w:pPr>
      <w:bookmarkStart w:id="63" w:name="sub_525"/>
      <w:r>
        <w:rPr>
          <w:sz w:val="26"/>
          <w:szCs w:val="26"/>
          <w:lang w:bidi="ar-SA" w:eastAsia="en-US" w:val="ru-RU"/>
          <w:rFonts w:ascii="Arial Cyr" w:eastAsia="Arial Cyr" w:hAnsi="Arial Cyr"/>
        </w:rPr>
        <w:t xml:space="preserve">5.2.5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сохранивших свою материальную ценность (см. </w:t>
      </w:r>
      <w:r>
        <w:fldChar w:fldCharType="begin"/>
      </w:r>
      <w:r>
        <w:instrText xml:space="preserve"> HYPERLINK "/l%20sub_111" </w:instrText>
      </w:r>
      <w:r>
        <w:fldChar w:fldCharType="separate"/>
      </w:r>
      <w:r>
        <w:rPr>
          <w:u w:val="single"/>
          <w:sz w:val="26"/>
          <w:szCs w:val="26"/>
          <w:lang w:bidi="ar-SA" w:eastAsia="en-US" w:val="ru-RU"/>
          <w:rFonts w:ascii="Arial Cyr" w:eastAsia="Arial Cyr" w:hAnsi="Arial Cyr"/>
          <w:color w:val="008000"/>
        </w:rPr>
        <w:instrText xml:space="preserve">табл. 1, сноски</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6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4" w:name="sub_530"/>
      <w:r>
        <w:rPr>
          <w:b/>
          <w:sz w:val="26"/>
          <w:szCs w:val="26"/>
          <w:lang w:bidi="ar-SA" w:eastAsia="en-US" w:val="ru-RU"/>
          <w:rFonts w:ascii="Arial Cyr" w:eastAsia="Arial Cyr" w:hAnsi="Arial Cyr"/>
          <w:color w:val="000080"/>
        </w:rPr>
        <w:t xml:space="preserve">5.3 Планировка и застройка приквартирных участков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65" w:name="sub_531"/>
      <w:r>
        <w:rPr>
          <w:sz w:val="26"/>
          <w:szCs w:val="26"/>
          <w:lang w:bidi="ar-SA" w:eastAsia="en-US" w:val="ru-RU"/>
          <w:rFonts w:ascii="Arial Cyr" w:eastAsia="Arial Cyr" w:hAnsi="Arial Cyr"/>
        </w:rPr>
        <w:t xml:space="preserve">5.3.1 Предельные размеры земельных участков для усадебных, одно-двухквартирных и многоквартирных блокированных жилых домов устанавливаются органами местного самоуправления в соответствии с территориальными строительными нормами в зависимости от типа дома и других местных особенностей.</w:t>
      </w:r>
    </w:p>
    <w:p>
      <w:pPr>
        <w:pStyle w:val="StGen0"/>
        <w:ind w:firstLine="720"/>
        <w:spacing w:after="0" w:line="276" w:lineRule="auto"/>
        <w:jc w:val="both"/>
      </w:pPr>
      <w:bookmarkEnd w:id="65"/>
      <w:r>
        <w:rPr>
          <w:sz w:val="26"/>
          <w:szCs w:val="26"/>
          <w:lang w:bidi="ar-SA" w:eastAsia="en-US" w:val="ru-RU"/>
          <w:rFonts w:ascii="Arial Cyr" w:eastAsia="Arial Cyr" w:hAnsi="Arial Cyr"/>
        </w:rPr>
        <w:t xml:space="preserve">Границы, площади и режим использования земельных участков при многоквартирных жилых домах определяются градостроительной документацией с учетом законодательства Российской Федерации и нормативных правовых актов субъектов Российской Федерации. Минимальные площади приквартирных участков для разных типов жилых домов приведены в </w:t>
      </w:r>
      <w:r>
        <w:fldChar w:fldCharType="begin"/>
      </w:r>
      <w:r>
        <w:instrText xml:space="preserve"> HYPERLINK "/l%20sub_1" </w:instrText>
      </w:r>
      <w:r>
        <w:fldChar w:fldCharType="separate"/>
      </w:r>
      <w:r>
        <w:rPr>
          <w:u w:val="single"/>
          <w:sz w:val="26"/>
          <w:szCs w:val="26"/>
          <w:lang w:bidi="ar-SA" w:eastAsia="en-US" w:val="ru-RU"/>
          <w:rFonts w:ascii="Arial Cyr" w:eastAsia="Arial Cyr" w:hAnsi="Arial Cyr"/>
          <w:color w:val="008000"/>
        </w:rPr>
        <w:instrText xml:space="preserve">табл. 1.</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Start w:id="66" w:name="sub_532"/>
      <w:r>
        <w:rPr>
          <w:sz w:val="26"/>
          <w:szCs w:val="26"/>
          <w:lang w:bidi="ar-SA" w:eastAsia="en-US" w:val="ru-RU"/>
          <w:rFonts w:ascii="Arial Cyr" w:eastAsia="Arial Cyr" w:hAnsi="Arial Cyr"/>
        </w:rPr>
        <w:t xml:space="preserve">5.3.2 Усадебный, одно-двухквартирный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66"/>
      <w:bookmarkStart w:id="67" w:name="sub_533"/>
      <w:r>
        <w:rPr>
          <w:sz w:val="26"/>
          <w:szCs w:val="26"/>
          <w:lang w:bidi="ar-SA" w:eastAsia="en-US" w:val="ru-RU"/>
          <w:rFonts w:ascii="Arial Cyr" w:eastAsia="Arial Cyr" w:hAnsi="Arial Cyr"/>
        </w:rPr>
        <w:t xml:space="preserve">5.3.3 В сельских поселениях и на территориях малоэтажной застройки городов и пригородных поселений (на которых разрешено содержание скота) допускается предусматривать на приквартирных земельных участках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 Состав и площади хозяйственных построек и построек для индивидуальной трудовой деятельности принимаются в соответствии с региональными особенностями и заданием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bookmarkEnd w:id="67"/>
      <w:bookmarkStart w:id="68" w:name="sub_534"/>
      <w:r>
        <w:rPr>
          <w:sz w:val="26"/>
          <w:szCs w:val="26"/>
          <w:lang w:bidi="ar-SA" w:eastAsia="en-US" w:val="ru-RU"/>
          <w:rFonts w:ascii="Arial Cyr" w:eastAsia="Arial Cyr" w:hAnsi="Arial Cyr"/>
        </w:rPr>
        <w:t xml:space="preserve">5.3.4 До границы соседнего приквартирного участка расстояния по санитарно-бытовым условиям должны быть не менее: от усадебного, одно-двухквартирного и блокированного дома - 3 м с учетом требований п.4.1.5 настоящего Свода правил; от постройки для содержания скота и птицы - 4 м; от других построек (бани, гаража и др.) - 1 м; от стволов высокорослых деревьев - 4 м; среднерослых - 2 м; от кустарника - 1 м.</w:t>
      </w:r>
    </w:p>
    <w:p>
      <w:pPr>
        <w:pStyle w:val="StGen0"/>
        <w:rPr>
          <w:sz w:val="26"/>
          <w:szCs w:val="26"/>
          <w:lang w:bidi="ar-SA" w:eastAsia="en-US" w:val="ru-RU"/>
          <w:rFonts w:ascii="Arial Cyr" w:eastAsia="Arial Cyr" w:hAnsi="Arial Cyr"/>
        </w:rPr>
        <w:ind w:firstLine="720"/>
        <w:spacing w:after="0" w:line="276" w:lineRule="auto"/>
        <w:jc w:val="both"/>
      </w:pPr>
      <w:bookmarkEnd w:id="68"/>
      <w:bookmarkStart w:id="69" w:name="sub_535"/>
      <w:r>
        <w:rPr>
          <w:sz w:val="26"/>
          <w:szCs w:val="26"/>
          <w:lang w:bidi="ar-SA" w:eastAsia="en-US" w:val="ru-RU"/>
          <w:rFonts w:ascii="Arial Cyr" w:eastAsia="Arial Cyr" w:hAnsi="Arial Cyr"/>
        </w:rPr>
        <w:t xml:space="preserve">5.3.5 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pPr>
        <w:pStyle w:val="StGen0"/>
        <w:rPr>
          <w:sz w:val="26"/>
          <w:szCs w:val="26"/>
          <w:lang w:bidi="ar-SA" w:eastAsia="en-US" w:val="ru-RU"/>
          <w:rFonts w:ascii="Arial Cyr" w:eastAsia="Arial Cyr" w:hAnsi="Arial Cyr"/>
        </w:rPr>
        <w:ind w:firstLine="720"/>
        <w:spacing w:after="0" w:line="276" w:lineRule="auto"/>
        <w:jc w:val="both"/>
      </w:pPr>
      <w:bookmarkEnd w:id="69"/>
      <w:bookmarkStart w:id="70" w:name="sub_536"/>
      <w:r>
        <w:rPr>
          <w:sz w:val="26"/>
          <w:szCs w:val="26"/>
          <w:lang w:bidi="ar-SA" w:eastAsia="en-US" w:val="ru-RU"/>
          <w:rFonts w:ascii="Arial Cyr" w:eastAsia="Arial Cyr" w:hAnsi="Arial Cyr"/>
        </w:rPr>
        <w:t xml:space="preserve">5.3.6 При устройстве гаражей (в том числе пристроенных) в цокольном, подвальном этажах одно-двухэтажных усадебных, одноквартирных и блокированных домов (в усадебных, одно-двухквартирных домах и в первом этаже) допускается их проектирование без соблюдения нормативов на проектирование предприятий по обслуживанию автомобилей.</w:t>
      </w:r>
    </w:p>
    <w:p>
      <w:pPr>
        <w:pStyle w:val="StGen0"/>
        <w:rPr>
          <w:sz w:val="26"/>
          <w:szCs w:val="26"/>
          <w:lang w:bidi="ar-SA" w:eastAsia="en-US" w:val="ru-RU"/>
          <w:rFonts w:ascii="Arial Cyr" w:eastAsia="Arial Cyr" w:hAnsi="Arial Cyr"/>
        </w:rPr>
        <w:ind w:firstLine="720"/>
        <w:spacing w:after="0" w:line="276" w:lineRule="auto"/>
        <w:jc w:val="both"/>
      </w:pPr>
      <w:bookmarkEnd w:id="70"/>
      <w:bookmarkStart w:id="71" w:name="sub_537"/>
      <w:r>
        <w:rPr>
          <w:sz w:val="26"/>
          <w:szCs w:val="26"/>
          <w:lang w:bidi="ar-SA" w:eastAsia="en-US" w:val="ru-RU"/>
          <w:rFonts w:ascii="Arial Cyr" w:eastAsia="Arial Cyr" w:hAnsi="Arial Cyr"/>
        </w:rPr>
        <w:t xml:space="preserve">5.3.7 В сельских поселениях и на территориях малоэтажной застройки пригородной зоны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заданием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bookmarkEnd w:id="71"/>
      <w:bookmarkStart w:id="72" w:name="sub_5308"/>
      <w:r>
        <w:rPr>
          <w:sz w:val="26"/>
          <w:szCs w:val="26"/>
          <w:lang w:bidi="ar-SA" w:eastAsia="en-US" w:val="ru-RU"/>
          <w:rFonts w:ascii="Arial Cyr" w:eastAsia="Arial Cyr" w:hAnsi="Arial Cyr"/>
        </w:rPr>
        <w:t xml:space="preserve">5.3.8 На территориях с застройкой усадебными, одно-двухквартирными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w:t>
      </w:r>
    </w:p>
    <w:p>
      <w:pPr>
        <w:pStyle w:val="StGen0"/>
        <w:rPr>
          <w:sz w:val="26"/>
          <w:szCs w:val="26"/>
          <w:lang w:bidi="ar-SA" w:eastAsia="en-US" w:val="ru-RU"/>
          <w:rFonts w:ascii="Arial Cyr" w:eastAsia="Arial Cyr" w:hAnsi="Arial Cyr"/>
        </w:rPr>
        <w:ind w:firstLine="720"/>
        <w:spacing w:after="0" w:line="276" w:lineRule="auto"/>
        <w:jc w:val="both"/>
      </w:pPr>
      <w:bookmarkEnd w:id="7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3" w:name="sub_600"/>
      <w:r>
        <w:rPr>
          <w:b/>
          <w:sz w:val="26"/>
          <w:szCs w:val="26"/>
          <w:lang w:bidi="ar-SA" w:eastAsia="en-US" w:val="ru-RU"/>
          <w:rFonts w:ascii="Arial Cyr" w:eastAsia="Arial Cyr" w:hAnsi="Arial Cyr"/>
          <w:color w:val="000080"/>
        </w:rPr>
        <w:t xml:space="preserve">6 Учреждения и предприятия обслуживания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3"/>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4" w:name="sub_610"/>
      <w:r>
        <w:rPr>
          <w:b/>
          <w:sz w:val="26"/>
          <w:szCs w:val="26"/>
          <w:lang w:bidi="ar-SA" w:eastAsia="en-US" w:val="ru-RU"/>
          <w:rFonts w:ascii="Arial Cyr" w:eastAsia="Arial Cyr" w:hAnsi="Arial Cyr"/>
          <w:color w:val="000080"/>
        </w:rPr>
        <w:t xml:space="preserve">6.1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5" w:name="sub_611"/>
      <w:r>
        <w:rPr>
          <w:sz w:val="26"/>
          <w:szCs w:val="26"/>
          <w:lang w:bidi="ar-SA" w:eastAsia="en-US" w:val="ru-RU"/>
          <w:rFonts w:ascii="Arial Cyr" w:eastAsia="Arial Cyr" w:hAnsi="Arial Cyr"/>
        </w:rPr>
        <w:t xml:space="preserve">6.1.1 Учреждения и предприятия обслуживания населения на территориях малоэтажной застройки в городских, пригородных и сельских поселениях следует размещать с учетом типа поселения, численности обслуживаемого населения и общей градостроительной ситуации, включая близость других объектов обслуживания и организацию транспортных связей, предусматривая, как правило, формирование общественных центров, в увязке с сетью улиц, дорог и пешеходных путей.</w:t>
      </w:r>
    </w:p>
    <w:p>
      <w:pPr>
        <w:pStyle w:val="StGen0"/>
        <w:rPr>
          <w:sz w:val="26"/>
          <w:szCs w:val="26"/>
          <w:lang w:bidi="ar-SA" w:eastAsia="en-US" w:val="ru-RU"/>
          <w:rFonts w:ascii="Arial Cyr" w:eastAsia="Arial Cyr" w:hAnsi="Arial Cyr"/>
        </w:rPr>
        <w:ind w:firstLine="720"/>
        <w:spacing w:after="0" w:line="276" w:lineRule="auto"/>
        <w:jc w:val="both"/>
      </w:pPr>
      <w:bookmarkEnd w:id="75"/>
      <w:r>
        <w:rPr>
          <w:sz w:val="26"/>
          <w:szCs w:val="26"/>
          <w:lang w:bidi="ar-SA" w:eastAsia="en-US" w:val="ru-RU"/>
          <w:rFonts w:ascii="Arial Cyr" w:eastAsia="Arial Cyr" w:hAnsi="Arial Cyr"/>
        </w:rPr>
        <w:t xml:space="preserve">Для инвалидов необходимо обеспечивать возможность подъезда, в том числе на инвалидных колясках, к общественным зданиям и сооружениям с учетом требований ВСН 62-91.</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6" w:name="sub_620"/>
      <w:r>
        <w:rPr>
          <w:b/>
          <w:sz w:val="26"/>
          <w:szCs w:val="26"/>
          <w:lang w:bidi="ar-SA" w:eastAsia="en-US" w:val="ru-RU"/>
          <w:rFonts w:ascii="Arial Cyr" w:eastAsia="Arial Cyr" w:hAnsi="Arial Cyr"/>
          <w:color w:val="000080"/>
        </w:rPr>
        <w:t xml:space="preserve">6.2 Организация обслуживания на территориях малоэтажной застройки в поселениях различных типов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7" w:name="sub_621"/>
      <w:r>
        <w:rPr>
          <w:sz w:val="26"/>
          <w:szCs w:val="26"/>
          <w:lang w:bidi="ar-SA" w:eastAsia="en-US" w:val="ru-RU"/>
          <w:rFonts w:ascii="Arial Cyr" w:eastAsia="Arial Cyr" w:hAnsi="Arial Cyr"/>
        </w:rPr>
        <w:t xml:space="preserve">6.2.1 В соответствии с классификацией территорий (см. </w:t>
      </w:r>
      <w:r>
        <w:fldChar w:fldCharType="begin"/>
      </w:r>
      <w:r>
        <w:instrText xml:space="preserve"> HYPERLINK "/l%20sub_1" </w:instrText>
      </w:r>
      <w:r>
        <w:fldChar w:fldCharType="separate"/>
      </w:r>
      <w:r>
        <w:rPr>
          <w:u w:val="single"/>
          <w:sz w:val="26"/>
          <w:szCs w:val="26"/>
          <w:lang w:bidi="ar-SA" w:eastAsia="en-US" w:val="ru-RU"/>
          <w:rFonts w:ascii="Arial Cyr" w:eastAsia="Arial Cyr" w:hAnsi="Arial Cyr"/>
          <w:color w:val="008000"/>
        </w:rPr>
        <w:instrText xml:space="preserve">табл.1</w:instrText>
      </w:r>
      <w:r>
        <w:fldChar w:fldCharType="end"/>
      </w:r>
      <w:r>
        <w:rPr>
          <w:sz w:val="26"/>
          <w:szCs w:val="26"/>
          <w:lang w:bidi="ar-SA" w:eastAsia="en-US" w:val="ru-RU"/>
          <w:rFonts w:ascii="Arial Cyr" w:eastAsia="Arial Cyr" w:hAnsi="Arial Cyr"/>
        </w:rPr>
        <w:t xml:space="preserve">) малоэтажное строительство размещается в виде отдельных жилых образований в структуре городов - от больших до крупнейших, а также в жилых образованиях малых, средних и больших городов, пригородных и сельских поселений, что определяет различия в организации обслуживания их населения.</w:t>
      </w:r>
    </w:p>
    <w:p>
      <w:pPr>
        <w:pStyle w:val="StGen0"/>
        <w:rPr>
          <w:sz w:val="26"/>
          <w:szCs w:val="26"/>
          <w:lang w:bidi="ar-SA" w:eastAsia="en-US" w:val="ru-RU"/>
          <w:rFonts w:ascii="Arial Cyr" w:eastAsia="Arial Cyr" w:hAnsi="Arial Cyr"/>
        </w:rPr>
        <w:ind w:firstLine="720"/>
        <w:spacing w:after="0" w:line="276" w:lineRule="auto"/>
        <w:jc w:val="both"/>
      </w:pPr>
      <w:bookmarkEnd w:id="77"/>
      <w:r>
        <w:rPr>
          <w:sz w:val="26"/>
          <w:szCs w:val="26"/>
          <w:lang w:bidi="ar-SA" w:eastAsia="en-US" w:val="ru-RU"/>
          <w:rFonts w:ascii="Arial Cyr" w:eastAsia="Arial Cyr" w:hAnsi="Arial Cyr"/>
        </w:rPr>
        <w:t xml:space="preserve">В городах и пригородных поселениях перечень учреждений повседневного обслуживания территорий малоэтажной жилой застройки, как правило, должен включать следующие объекты: дошкольные учреждения, общеобразовательные школы, спортивно-досуговый комплекс, амбулаторно-поликлинические учреждения, аптечные киоски, объекты торгово-бытового назначения, отделение связи, отделение сбербанка, опорный пункт охраны порядка, центр административного самоуправления, а также площадки (спорт, отдых, выездные услуги, детские игры). При этом в условиях пригородной зоны необходимо учитывать сезонное расширение стационарных объектов.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сельской местности следует предусматривать подразделение учреждений и предприятий обслуживания на объекты первой необходимости в каждом поселении, начиная с 50 жителей, и базовые объекты более высокого уровня на группу населенных мест, размещаемые в центре местного самоуправления (сельского округа, волости и др.). Помимо стационарных зданий необходимо использовать передвижные средства и сезонные сооружения.</w:t>
      </w:r>
    </w:p>
    <w:p>
      <w:pPr>
        <w:pStyle w:val="StGen0"/>
        <w:rPr>
          <w:sz w:val="26"/>
          <w:szCs w:val="26"/>
          <w:lang w:bidi="ar-SA" w:eastAsia="en-US" w:val="ru-RU"/>
          <w:rFonts w:ascii="Arial Cyr" w:eastAsia="Arial Cyr" w:hAnsi="Arial Cyr"/>
        </w:rPr>
        <w:ind w:firstLine="720"/>
        <w:spacing w:after="0" w:line="276" w:lineRule="auto"/>
        <w:jc w:val="both"/>
      </w:pPr>
      <w:bookmarkStart w:id="78" w:name="sub_622"/>
      <w:r>
        <w:rPr>
          <w:sz w:val="26"/>
          <w:szCs w:val="26"/>
          <w:lang w:bidi="ar-SA" w:eastAsia="en-US" w:val="ru-RU"/>
          <w:rFonts w:ascii="Arial Cyr" w:eastAsia="Arial Cyr" w:hAnsi="Arial Cyr"/>
        </w:rPr>
        <w:t xml:space="preserve">6.2.2 При расчете числа и вместимости учреждений и предприятий обслуживания и их размещении следует исходить из необходимости удовлетворения потребностей различных социально-демографических групп населения.</w:t>
      </w:r>
    </w:p>
    <w:p>
      <w:pPr>
        <w:pStyle w:val="StGen0"/>
        <w:rPr>
          <w:sz w:val="26"/>
          <w:szCs w:val="26"/>
          <w:lang w:bidi="ar-SA" w:eastAsia="en-US" w:val="ru-RU"/>
          <w:rFonts w:ascii="Arial Cyr" w:eastAsia="Arial Cyr" w:hAnsi="Arial Cyr"/>
        </w:rPr>
        <w:ind w:firstLine="720"/>
        <w:spacing w:after="0" w:line="276" w:lineRule="auto"/>
        <w:jc w:val="both"/>
      </w:pPr>
      <w:bookmarkEnd w:id="78"/>
      <w:r>
        <w:rPr>
          <w:sz w:val="26"/>
          <w:szCs w:val="26"/>
          <w:lang w:bidi="ar-SA" w:eastAsia="en-US" w:val="ru-RU"/>
          <w:rFonts w:ascii="Arial Cyr" w:eastAsia="Arial Cyr" w:hAnsi="Arial Cyr"/>
        </w:rPr>
        <w:t xml:space="preserve">В городах и пригородных поселениях для ориентировочных расчетов количества и вместимости учреждений и предприятий обслуживания территорий малоэтажной застройки и их участков допускается принимать показатели, приведенные в </w:t>
      </w:r>
      <w:r>
        <w:fldChar w:fldCharType="begin"/>
      </w:r>
      <w:r>
        <w:instrText xml:space="preserve"> HYPERLINK "/l%20sub_1998" </w:instrText>
      </w:r>
      <w:r>
        <w:fldChar w:fldCharType="separate"/>
      </w:r>
      <w:r>
        <w:rPr>
          <w:u w:val="single"/>
          <w:sz w:val="26"/>
          <w:szCs w:val="26"/>
          <w:lang w:bidi="ar-SA" w:eastAsia="en-US" w:val="ru-RU"/>
          <w:rFonts w:ascii="Arial Cyr" w:eastAsia="Arial Cyr" w:hAnsi="Arial Cyr"/>
          <w:color w:val="008000"/>
        </w:rPr>
        <w:instrText xml:space="preserve">приложении Б</w:instrText>
      </w:r>
      <w:r>
        <w:fldChar w:fldCharType="end"/>
      </w:r>
      <w:r>
        <w:rPr>
          <w:sz w:val="26"/>
          <w:szCs w:val="26"/>
          <w:lang w:bidi="ar-SA" w:eastAsia="en-US" w:val="ru-RU"/>
          <w:rFonts w:ascii="Arial Cyr" w:eastAsia="Arial Cyr" w:hAnsi="Arial Cyr"/>
        </w:rPr>
        <w:t xml:space="preserve">. В сельской местности для ориентировочных расчетов вместимости объектов и размеров их участков допускается принимать показатели приложения 7 СНиП 2.07.01.</w:t>
      </w:r>
    </w:p>
    <w:p>
      <w:pPr>
        <w:pStyle w:val="StGen0"/>
        <w:rPr>
          <w:sz w:val="26"/>
          <w:szCs w:val="26"/>
          <w:lang w:bidi="ar-SA" w:eastAsia="en-US" w:val="ru-RU"/>
          <w:rFonts w:ascii="Arial Cyr" w:eastAsia="Arial Cyr" w:hAnsi="Arial Cyr"/>
        </w:rPr>
        <w:ind w:firstLine="720"/>
        <w:spacing w:after="0" w:line="276" w:lineRule="auto"/>
        <w:jc w:val="both"/>
      </w:pPr>
      <w:bookmarkStart w:id="79" w:name="sub_623"/>
      <w:r>
        <w:rPr>
          <w:sz w:val="26"/>
          <w:szCs w:val="26"/>
          <w:lang w:bidi="ar-SA" w:eastAsia="en-US" w:val="ru-RU"/>
          <w:rFonts w:ascii="Arial Cyr" w:eastAsia="Arial Cyr" w:hAnsi="Arial Cyr"/>
        </w:rPr>
        <w:t xml:space="preserve">6.2.3 Размещение учреждений и предприятий обслуживания на территориях малоэтажной жилой застройки следует осуществлять:</w:t>
      </w:r>
    </w:p>
    <w:p>
      <w:pPr>
        <w:pStyle w:val="StGen0"/>
        <w:ind w:firstLine="720"/>
        <w:spacing w:after="0" w:line="276" w:lineRule="auto"/>
        <w:jc w:val="both"/>
      </w:pPr>
      <w:bookmarkEnd w:id="79"/>
      <w:bookmarkStart w:id="80" w:name="sub_6231"/>
      <w:r>
        <w:rPr>
          <w:sz w:val="26"/>
          <w:szCs w:val="26"/>
          <w:lang w:bidi="ar-SA" w:eastAsia="en-US" w:val="ru-RU"/>
          <w:rFonts w:ascii="Arial Cyr" w:eastAsia="Arial Cyr" w:hAnsi="Arial Cyr"/>
        </w:rPr>
        <w:t xml:space="preserve">а) в городах и пригородных поселениях - с учетом радиусов доступности не более, указанных в </w:t>
      </w:r>
      <w:r>
        <w:fldChar w:fldCharType="begin"/>
      </w:r>
      <w:r>
        <w:instrText xml:space="preserve"> HYPERLINK "/l%20sub_2" </w:instrText>
      </w:r>
      <w:r>
        <w:fldChar w:fldCharType="separate"/>
      </w:r>
      <w:r>
        <w:rPr>
          <w:u w:val="single"/>
          <w:sz w:val="26"/>
          <w:szCs w:val="26"/>
          <w:lang w:bidi="ar-SA" w:eastAsia="en-US" w:val="ru-RU"/>
          <w:rFonts w:ascii="Arial Cyr" w:eastAsia="Arial Cyr" w:hAnsi="Arial Cyr"/>
          <w:color w:val="008000"/>
        </w:rPr>
        <w:instrText xml:space="preserve">табл. 2.</w:instrText>
      </w:r>
      <w:r>
        <w:fldChar w:fldCharType="end"/>
      </w:r>
    </w:p>
    <w:p>
      <w:pPr>
        <w:pStyle w:val="StGen0"/>
        <w:ind w:firstLine="720"/>
        <w:spacing w:after="0" w:line="276" w:lineRule="auto"/>
        <w:jc w:val="both"/>
      </w:pPr>
      <w:bookmarkEnd w:id="80"/>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1" w:name="sub_2"/>
      <w:r>
        <w:rPr>
          <w:b/>
          <w:sz w:val="26"/>
          <w:szCs w:val="26"/>
          <w:lang w:bidi="ar-SA" w:eastAsia="en-US" w:val="ru-RU"/>
          <w:rFonts w:ascii="Arial Cyr" w:eastAsia="Arial Cyr" w:hAnsi="Arial Cyr"/>
          <w:color w:val="000080"/>
        </w:rPr>
        <w:t xml:space="preserve">Таблица 2 - Радиусы пешеходной доступности объектов обслуживания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1"/>
      <w:r>
        <w:rPr>
          <w:b/>
          <w:sz w:val="26"/>
          <w:szCs w:val="26"/>
          <w:lang w:bidi="ar-SA" w:eastAsia="en-US" w:val="ru-RU"/>
          <w:rFonts w:ascii="Arial Cyr" w:eastAsia="Arial Cyr" w:hAnsi="Arial Cyr"/>
          <w:color w:val="000080"/>
        </w:r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Учреждения и предприятия обслуживания населения             │Радиусы обслуживания, 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│Дошкольные учреждения                                              │          500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│Общеобразовательные школы:                                         │          750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│для начальных классов                                              │          500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│Помещения для физкультурно-оздоровительных и досуговых занятий     │          800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│Амбулаторно-поликлинические учреждения                             │         1000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│Аптеки                                                             │          800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│Предприятия торгово-бытового обслуживания повседневного пользования│          800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│Отделения связи и сбербанка, опорный пункт охраны порядка          │          800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│Центр административного самоуправления                             │         1200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размещении объектов обслуживания необходимо учитывать имеющиеся на соседних территориях учреждения и предприятия при соблюдении нормативных радиусов доступности (кроме дошкольных учреждений и начальных школ, пути подхода к которым не должны пересекать проезжую часть);</w:t>
      </w:r>
    </w:p>
    <w:p>
      <w:pPr>
        <w:pStyle w:val="StGen0"/>
        <w:rPr>
          <w:sz w:val="26"/>
          <w:szCs w:val="26"/>
          <w:lang w:bidi="ar-SA" w:eastAsia="en-US" w:val="ru-RU"/>
          <w:rFonts w:ascii="Arial Cyr" w:eastAsia="Arial Cyr" w:hAnsi="Arial Cyr"/>
        </w:rPr>
        <w:ind w:firstLine="720"/>
        <w:spacing w:after="0" w:line="276" w:lineRule="auto"/>
        <w:jc w:val="both"/>
      </w:pPr>
      <w:bookmarkStart w:id="82" w:name="sub_3232"/>
      <w:r>
        <w:rPr>
          <w:sz w:val="26"/>
          <w:szCs w:val="26"/>
          <w:lang w:bidi="ar-SA" w:eastAsia="en-US" w:val="ru-RU"/>
          <w:rFonts w:ascii="Arial Cyr" w:eastAsia="Arial Cyr" w:hAnsi="Arial Cyr"/>
        </w:rPr>
        <w:t xml:space="preserve">б) в сельской местности обеспечение жителей каждого поселения услугами первой необходимости должно осуществляться в пределах пешеходной доступности не более 30 мин. (2-2,5 км); при этом размещение учреждений более высокого уровня обслуживания, в том числе периодического, необходимо предусматривать в пределах границ муниципальных образований с пешеходно-транспортной доступностью не более 60 мин.</w:t>
      </w:r>
    </w:p>
    <w:p>
      <w:pPr>
        <w:pStyle w:val="StGen0"/>
        <w:rPr>
          <w:sz w:val="26"/>
          <w:szCs w:val="26"/>
          <w:lang w:bidi="ar-SA" w:eastAsia="en-US" w:val="ru-RU"/>
          <w:rFonts w:ascii="Arial Cyr" w:eastAsia="Arial Cyr" w:hAnsi="Arial Cyr"/>
        </w:rPr>
        <w:ind w:firstLine="720"/>
        <w:spacing w:after="0" w:line="276" w:lineRule="auto"/>
        <w:jc w:val="both"/>
      </w:pPr>
      <w:bookmarkEnd w:id="82"/>
      <w:r>
        <w:rPr>
          <w:sz w:val="26"/>
          <w:szCs w:val="26"/>
          <w:lang w:bidi="ar-SA" w:eastAsia="en-US" w:val="ru-RU"/>
          <w:rFonts w:ascii="Arial Cyr" w:eastAsia="Arial Cyr" w:hAnsi="Arial Cyr"/>
        </w:rPr>
        <w:t xml:space="preserve">Региональные ограничения радиусов обслуживания, доступность медицинских учреждений в сельской местности и требования по безопасности движения учащихся начальных классов принимаются по п.5.4 СНиП 2.07.01.</w:t>
      </w:r>
    </w:p>
    <w:p>
      <w:pPr>
        <w:pStyle w:val="StGen0"/>
        <w:rPr>
          <w:sz w:val="26"/>
          <w:szCs w:val="26"/>
          <w:lang w:bidi="ar-SA" w:eastAsia="en-US" w:val="ru-RU"/>
          <w:rFonts w:ascii="Arial Cyr" w:eastAsia="Arial Cyr" w:hAnsi="Arial Cyr"/>
        </w:rPr>
        <w:ind w:firstLine="720"/>
        <w:spacing w:after="0" w:line="276" w:lineRule="auto"/>
        <w:jc w:val="both"/>
      </w:pPr>
      <w:bookmarkStart w:id="83" w:name="sub_624"/>
      <w:r>
        <w:rPr>
          <w:sz w:val="26"/>
          <w:szCs w:val="26"/>
          <w:lang w:bidi="ar-SA" w:eastAsia="en-US" w:val="ru-RU"/>
          <w:rFonts w:ascii="Arial Cyr" w:eastAsia="Arial Cyr" w:hAnsi="Arial Cyr"/>
        </w:rPr>
        <w:t xml:space="preserve">6.2.4 Расстояния от зданий и границ земельных участков в части детских дошкольных учреждений и общеобразовательных школ следует принимать по п. 5.5 СНиП 2.07.01.</w:t>
      </w:r>
    </w:p>
    <w:p>
      <w:pPr>
        <w:pStyle w:val="StGen0"/>
        <w:rPr>
          <w:sz w:val="26"/>
          <w:szCs w:val="26"/>
          <w:lang w:bidi="ar-SA" w:eastAsia="en-US" w:val="ru-RU"/>
          <w:rFonts w:ascii="Arial Cyr" w:eastAsia="Arial Cyr" w:hAnsi="Arial Cyr"/>
        </w:rPr>
        <w:ind w:firstLine="720"/>
        <w:spacing w:after="0" w:line="276" w:lineRule="auto"/>
        <w:jc w:val="both"/>
      </w:pPr>
      <w:bookmarkEnd w:id="8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4" w:name="sub_630"/>
      <w:r>
        <w:rPr>
          <w:b/>
          <w:sz w:val="26"/>
          <w:szCs w:val="26"/>
          <w:lang w:bidi="ar-SA" w:eastAsia="en-US" w:val="ru-RU"/>
          <w:rFonts w:ascii="Arial Cyr" w:eastAsia="Arial Cyr" w:hAnsi="Arial Cyr"/>
          <w:color w:val="000080"/>
        </w:rPr>
        <w:t xml:space="preserve">6.3 Планировка и застройка общественных центров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5" w:name="sub_631"/>
      <w:r>
        <w:rPr>
          <w:sz w:val="26"/>
          <w:szCs w:val="26"/>
          <w:lang w:bidi="ar-SA" w:eastAsia="en-US" w:val="ru-RU"/>
          <w:rFonts w:ascii="Arial Cyr" w:eastAsia="Arial Cyr" w:hAnsi="Arial Cyr"/>
        </w:rPr>
        <w:t xml:space="preserve">6.3.1 Общественный центр территории малоэтажного жилищного строительства предназначен для размещения преимущественно объектов культуры, торгово-бытового обслуживания, административных, физкультурно-оздоровительных и досуговых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85"/>
      <w:r>
        <w:rPr>
          <w:sz w:val="26"/>
          <w:szCs w:val="26"/>
          <w:lang w:bidi="ar-SA" w:eastAsia="en-US" w:val="ru-RU"/>
          <w:rFonts w:ascii="Arial Cyr" w:eastAsia="Arial Cyr" w:hAnsi="Arial Cyr"/>
        </w:rPr>
        <w:t xml:space="preserve">В перечень объектов застройки в центре могут включаться многоквартирные жилые дома с учреждениями обслуживания.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общественном центре следует формировать систему взаимосвязанных пространств-площадок (для отдыха, спорта, приема выездных услуг) и пешеходных путей.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пределах общественного центра следует предусматривать общую стоянку транспортных средств из расчета: на 100 единовременных посетителей - 7-10 машино-мест и 15-20 велосипедов и мопедов.</w:t>
      </w:r>
    </w:p>
    <w:p>
      <w:pPr>
        <w:pStyle w:val="StGen0"/>
        <w:rPr>
          <w:sz w:val="26"/>
          <w:szCs w:val="26"/>
          <w:lang w:bidi="ar-SA" w:eastAsia="en-US" w:val="ru-RU"/>
          <w:rFonts w:ascii="Arial Cyr" w:eastAsia="Arial Cyr" w:hAnsi="Arial Cyr"/>
        </w:rPr>
        <w:ind w:firstLine="720"/>
        <w:spacing w:after="0" w:line="276" w:lineRule="auto"/>
        <w:jc w:val="both"/>
      </w:pPr>
      <w:bookmarkStart w:id="86" w:name="sub_632"/>
      <w:r>
        <w:rPr>
          <w:sz w:val="26"/>
          <w:szCs w:val="26"/>
          <w:lang w:bidi="ar-SA" w:eastAsia="en-US" w:val="ru-RU"/>
          <w:rFonts w:ascii="Arial Cyr" w:eastAsia="Arial Cyr" w:hAnsi="Arial Cyr"/>
        </w:rPr>
        <w:t xml:space="preserve">6.3.2 В малых городах и пригородных поселениях на территориях малоэтажной жилой застройки допускается применение малых предприятий, размещение которых согласовывается с органами государственного надзора. В сельских поселениях допускается размещать малые предприятия, в том числе совмещающие обслуживание и производство услуг, не требующие устройства санитарно-защитных зон размером более 50 м.</w:t>
      </w:r>
    </w:p>
    <w:p>
      <w:pPr>
        <w:pStyle w:val="StGen0"/>
        <w:rPr>
          <w:sz w:val="26"/>
          <w:szCs w:val="26"/>
          <w:lang w:bidi="ar-SA" w:eastAsia="en-US" w:val="ru-RU"/>
          <w:rFonts w:ascii="Arial Cyr" w:eastAsia="Arial Cyr" w:hAnsi="Arial Cyr"/>
        </w:rPr>
        <w:ind w:firstLine="720"/>
        <w:spacing w:after="0" w:line="276" w:lineRule="auto"/>
        <w:jc w:val="both"/>
      </w:pPr>
      <w:bookmarkEnd w:id="86"/>
      <w:bookmarkStart w:id="87" w:name="sub_633"/>
      <w:r>
        <w:rPr>
          <w:sz w:val="26"/>
          <w:szCs w:val="26"/>
          <w:lang w:bidi="ar-SA" w:eastAsia="en-US" w:val="ru-RU"/>
          <w:rFonts w:ascii="Arial Cyr" w:eastAsia="Arial Cyr" w:hAnsi="Arial Cyr"/>
        </w:rPr>
        <w:t xml:space="preserve">6.3.3 Застройку общественного центра территории малоэтажного строительства возможно формировать как отдельно стоящими зданиями, так и учреждениями и предприятиями, образующими в совокупности благодаря приемам кооперирования и блокирования многофункциональные комплексы общественного обслуживания, а также объектами, входящими в структуру жилого дома.</w:t>
      </w:r>
    </w:p>
    <w:p>
      <w:pPr>
        <w:pStyle w:val="StGen0"/>
        <w:rPr>
          <w:sz w:val="26"/>
          <w:szCs w:val="26"/>
          <w:lang w:bidi="ar-SA" w:eastAsia="en-US" w:val="ru-RU"/>
          <w:rFonts w:ascii="Arial Cyr" w:eastAsia="Arial Cyr" w:hAnsi="Arial Cyr"/>
        </w:rPr>
        <w:ind w:firstLine="720"/>
        <w:spacing w:after="0" w:line="276" w:lineRule="auto"/>
        <w:jc w:val="both"/>
      </w:pPr>
      <w:bookmarkEnd w:id="87"/>
      <w:r>
        <w:rPr>
          <w:sz w:val="26"/>
          <w:szCs w:val="26"/>
          <w:lang w:bidi="ar-SA" w:eastAsia="en-US" w:val="ru-RU"/>
          <w:rFonts w:ascii="Arial Cyr" w:eastAsia="Arial Cyr" w:hAnsi="Arial Cyr"/>
        </w:rPr>
        <w:t xml:space="preserve">Проектирование общественных зданий и сооружений следует осуществлять по СНиП 2.08.02.</w:t>
      </w:r>
    </w:p>
    <w:p>
      <w:pPr>
        <w:pStyle w:val="StGen0"/>
        <w:rPr>
          <w:sz w:val="26"/>
          <w:szCs w:val="26"/>
          <w:lang w:bidi="ar-SA" w:eastAsia="en-US" w:val="ru-RU"/>
          <w:rFonts w:ascii="Arial Cyr" w:eastAsia="Arial Cyr" w:hAnsi="Arial Cyr"/>
        </w:rPr>
        <w:ind w:firstLine="720"/>
        <w:spacing w:after="0" w:line="276" w:lineRule="auto"/>
        <w:jc w:val="both"/>
      </w:pPr>
      <w:bookmarkStart w:id="88" w:name="sub_634"/>
      <w:r>
        <w:rPr>
          <w:sz w:val="26"/>
          <w:szCs w:val="26"/>
          <w:lang w:bidi="ar-SA" w:eastAsia="en-US" w:val="ru-RU"/>
          <w:rFonts w:ascii="Arial Cyr" w:eastAsia="Arial Cyr" w:hAnsi="Arial Cyr"/>
        </w:rPr>
        <w:t xml:space="preserve">6.3.4 По сравнению с отдельно стоящими общественными зданиями следует уменьшать расчетные показатели площади участка для зданий: пристроенных на 25 %, встроенно-пристроенных - до 50% (за исключением дошкольных учреждений).</w:t>
      </w:r>
    </w:p>
    <w:p>
      <w:pPr>
        <w:pStyle w:val="StGen0"/>
        <w:rPr>
          <w:sz w:val="26"/>
          <w:szCs w:val="26"/>
          <w:lang w:bidi="ar-SA" w:eastAsia="en-US" w:val="ru-RU"/>
          <w:rFonts w:ascii="Arial Cyr" w:eastAsia="Arial Cyr" w:hAnsi="Arial Cyr"/>
        </w:rPr>
        <w:ind w:firstLine="720"/>
        <w:spacing w:after="0" w:line="276" w:lineRule="auto"/>
        <w:jc w:val="both"/>
      </w:pPr>
      <w:bookmarkEnd w:id="88"/>
      <w:bookmarkStart w:id="89" w:name="sub_635"/>
      <w:r>
        <w:rPr>
          <w:sz w:val="26"/>
          <w:szCs w:val="26"/>
          <w:lang w:bidi="ar-SA" w:eastAsia="en-US" w:val="ru-RU"/>
          <w:rFonts w:ascii="Arial Cyr" w:eastAsia="Arial Cyr" w:hAnsi="Arial Cyr"/>
        </w:rPr>
        <w:t xml:space="preserve">6.3.5 Для организации обслуживания на территориях малоэтажного жилищного строительства разрешается размещение учреждений и предприятий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т.п., встроенными в малоэтажные жилые дома, с размещением преимущественно в 1-м и цокольном этажах. При этом общая площадь встроенных учреждений не должна превышать 150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8" type="#_x0000_t75" style="position:absolute;margin-left:0pt;margin-top:0pt;width:15pt;height:19pt;mso-position-horizontal-relative:text;mso-position-vertical-relative:line;">
            <v:imagedata r:id="rId16"/>
          </v:shape>
        </w:pict>
      </w:r>
      <w:r>
        <w:rPr>
          <w:sz w:val="26"/>
          <w:szCs w:val="26"/>
          <w:lang w:bidi="ar-SA" w:eastAsia="en-US" w:val="ru-RU"/>
          <w:rFonts w:ascii="Arial Cyr" w:eastAsia="Arial Cyr" w:hAnsi="Arial Cyr"/>
        </w:rPr>
        <w:t xml:space="preserve">. Упомянутые учреждения и предприятия могут иметь центроформирующее значение и размещаться в центральной части поселения или жилого образования. При устройстве встроенных мастерских по ремонту и прокату автомобилей, ремонту бытовой техники, а также помещений ритуальных услуг такие объекты следует размещать на окраине поселения. Устройство встроенных предприятий, вредных для здоровья населения (рентгеноустановок, магазинов стройматериалов, москательно-химических и т.п.), в условиях малоэтажной застройки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89"/>
      <w:r>
        <w:rPr>
          <w:sz w:val="26"/>
          <w:szCs w:val="26"/>
          <w:lang w:bidi="ar-SA" w:eastAsia="en-US" w:val="ru-RU"/>
          <w:rFonts w:ascii="Arial Cyr" w:eastAsia="Arial Cyr" w:hAnsi="Arial Cyr"/>
        </w:rPr>
        <w:t xml:space="preserve">Встроенные учреждения общественного назначения должны иметь входы, изолированные от жилой части здания. Участок встроенного учреждения должен быть подразделен на жилую и общественную части с размещением в последней зоны для посетителей и хозяйственного двора. Перед входом в здание необходимо предусмотреть стоянку транспортных средств.</w:t>
      </w:r>
    </w:p>
    <w:p>
      <w:pPr>
        <w:pStyle w:val="StGen0"/>
        <w:rPr>
          <w:sz w:val="26"/>
          <w:szCs w:val="26"/>
          <w:lang w:bidi="ar-SA" w:eastAsia="en-US" w:val="ru-RU"/>
          <w:rFonts w:ascii="Arial Cyr" w:eastAsia="Arial Cyr" w:hAnsi="Arial Cyr"/>
        </w:rPr>
        <w:ind w:firstLine="720"/>
        <w:spacing w:after="0" w:line="276" w:lineRule="auto"/>
        <w:jc w:val="both"/>
      </w:pPr>
      <w:bookmarkStart w:id="90" w:name="sub_636"/>
      <w:r>
        <w:rPr>
          <w:sz w:val="26"/>
          <w:szCs w:val="26"/>
          <w:lang w:bidi="ar-SA" w:eastAsia="en-US" w:val="ru-RU"/>
          <w:rFonts w:ascii="Arial Cyr" w:eastAsia="Arial Cyr" w:hAnsi="Arial Cyr"/>
        </w:rPr>
        <w:t xml:space="preserve">6.3.6 Потребности населения в обслуживании должны обеспечиваться путем как нового строительства, так и реконструкции существующего фонда, особенно в сельской местности и в пригородных поселениях.</w:t>
      </w:r>
    </w:p>
    <w:p>
      <w:pPr>
        <w:pStyle w:val="StGen0"/>
        <w:rPr>
          <w:sz w:val="26"/>
          <w:szCs w:val="26"/>
          <w:lang w:bidi="ar-SA" w:eastAsia="en-US" w:val="ru-RU"/>
          <w:rFonts w:ascii="Arial Cyr" w:eastAsia="Arial Cyr" w:hAnsi="Arial Cyr"/>
        </w:rPr>
        <w:ind w:firstLine="720"/>
        <w:spacing w:after="0" w:line="276" w:lineRule="auto"/>
        <w:jc w:val="both"/>
      </w:pPr>
      <w:bookmarkEnd w:id="9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91" w:name="sub_1000"/>
      <w:r>
        <w:rPr>
          <w:b/>
          <w:sz w:val="26"/>
          <w:szCs w:val="26"/>
          <w:lang w:bidi="ar-SA" w:eastAsia="en-US" w:val="ru-RU"/>
          <w:rFonts w:ascii="Arial Cyr" w:eastAsia="Arial Cyr" w:hAnsi="Arial Cyr"/>
          <w:color w:val="000080"/>
        </w:rPr>
        <w:t xml:space="preserve">Приложение А</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91"/>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Типы квартир по числу комнат и их площади</w:t>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│Вид строительства           │                                  Число комнат (типы квартир)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1     │     2     │     3     │     4     │     5     │     6     │     7    │      8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Величина квартир (малых, больших)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  Муниципальное  строитель-│  А  │  Б  │  А  │  Б  │  А  │  Б  │  А  │  Б  │  А  │  Б  │  А  │  Б  │  А  │  Б  │  А  │  Б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│ство - верхние пределы  пло-├─────┼─────┼─────┼─────┼─────┼─────┼─────┼─────┼─────┼─────┼─────┼─────┼─────┼─────┼─────┼─────┤</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│щади   квартир,   м2   (СНиП│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│2.08.01) приблизительно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│18 м2/чел.: город, поселок  │  28 │  36 │  44 │  53 │  56 │  65 │  70 │  77 │  84 │  95 │  96 │ 108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село            │  38 │  44 │  50 │  60 │  66 │  76 │  77 │  89 │  94 │ 104 │ 106 │ 116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│Б Индивидуальное  строитель-│    36     │    53     │    65     │    77     │    95     │   108     │   126     │   144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│ство - нижние пределы площа-│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│ди  квартир,  м2,  приблизи-│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│тельно 18 м2/чел.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r>
        <w:rPr>
          <w:b/>
          <w:sz w:val="14"/>
          <w:szCs w:val="14"/>
          <w:lang w:bidi="ar-SA" w:eastAsia="en-US" w:val="ru-RU"/>
          <w:rFonts w:ascii="Courier New Cyr" w:eastAsia="Courier New Cyr" w:hAnsi="Courier New Cyr"/>
          <w:color w:val="000080"/>
        </w:rPr>
        <w:t xml:space="preserve">Примечания</w:t>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Верхние пределы площади квартир для индивидуального строительства не ограничиваются.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2 Соотношение типов квартир по числу комнат и площади для конкретных регионов и поселений определяются местной админист-│</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│рацией с  учетом демографических  требований, достигнутого  уровня обеспеченности  населения жилищем и ресурсообеспеченности│</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│жилищного строительства.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92" w:name="sub_1998"/>
      <w:r>
        <w:rPr>
          <w:b/>
          <w:sz w:val="26"/>
          <w:szCs w:val="26"/>
          <w:lang w:bidi="ar-SA" w:eastAsia="en-US" w:val="ru-RU"/>
          <w:rFonts w:ascii="Arial Cyr" w:eastAsia="Arial Cyr" w:hAnsi="Arial Cyr"/>
          <w:color w:val="000080"/>
        </w:rPr>
        <w:t xml:space="preserve">Приложение Б</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92"/>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Перечень</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и ориентировочные расчетные показатели обеспеченности объектов обслуживания и размеры их участков на территориях малоэтажной застройки в городах и пригородных поселениях</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│Учреждения  и  предприятия│   Показатели     │Размеры земляных участков│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обслуживания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│Дошкольные учреждения, %  │В  зависимости  от│Не менее 35 м2 на 1 место│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│охвата                    │демографической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│структуры  охват 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│пределах 50%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│Общеобразовательные школы,│В  зависимости  от│Не менее 16 м2 на 1 место│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охвата                  │демографической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│структуры,   охват│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│100% учащихся  ос-│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│новной школы (I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  ступени),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│учащихся   средней│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│школы (III  ступе-│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│Спортивно-досуговый  комп-│         300,0    │  0,2-0,5 га на объект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│лекс,  м2  общ.  площ.  на│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│1000 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│Амбулаторно-поликлиничес-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│кие учреждения: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│поликлиники,   посещ.   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│смену на 1000 чел.        │          17,6    │  0,5 га на объект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│амбулатории, м2 общ. площ.│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1000 чел.              │          50,0    │  0,2 га на объект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│Аптечные киоски, м2  общ.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│площ. на 1000 чел.        │          10,0    │  0,05 га  на  объект или│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встроенные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│Предприятия   повседневной│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│торговли,   м2  торг.площ.│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1000 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│продовольственные  магази-│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│ны                        │         160,0    │  0,2-0,3 га на объект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│непродовольственные  мага-│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│зины                      │          80,0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│Предприятия       бытового│           2      │  0,15 га на объект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│обслуживания, раб. мест на│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│1000 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│Отделение связи, объект   │           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│Отделение  сбербанка,   м2│          40,0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 площ. на 1000 чел.   │                  │   0,1-0,15 га на объект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│Опорный  пункт  охраны по-│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│рядка, объект             │           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│Центр    административного│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│самоуправления, объект    │           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Школы  размещаются: средние  и основные  - начиная  с численности│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│населения 2 тыс. чел., начальные - с 500 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Размещение  поликлиник   можно  предусматривать  на   территории│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│ближайших жилых массивов при соблюдении нормативной доступности.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93" w:name="sub_3000"/>
      <w:r>
        <w:rPr>
          <w:b/>
          <w:sz w:val="26"/>
          <w:szCs w:val="26"/>
          <w:lang w:bidi="ar-SA" w:eastAsia="en-US" w:val="ru-RU"/>
          <w:rFonts w:ascii="Arial Cyr" w:eastAsia="Arial Cyr" w:hAnsi="Arial Cyr"/>
          <w:color w:val="000080"/>
        </w:rPr>
        <w:t xml:space="preserve">Приложение В</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93"/>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Термины и определения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Базовые объекты</w:t>
      </w:r>
      <w:r>
        <w:rPr>
          <w:sz w:val="26"/>
          <w:szCs w:val="26"/>
          <w:lang w:bidi="ar-SA" w:eastAsia="en-US" w:val="ru-RU"/>
          <w:rFonts w:ascii="Arial Cyr" w:eastAsia="Arial Cyr" w:hAnsi="Arial Cyr"/>
        </w:rPr>
        <w:t xml:space="preserve"> - учреждения и предприятия, организующие и обеспечивающие периодическое обслуживание группы поселений в границах территории местного самоуправления.</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Блокированный жилой дом</w:t>
      </w:r>
      <w:r>
        <w:rPr>
          <w:sz w:val="26"/>
          <w:szCs w:val="26"/>
          <w:lang w:bidi="ar-SA" w:eastAsia="en-US" w:val="ru-RU"/>
          <w:rFonts w:ascii="Arial Cyr" w:eastAsia="Arial Cyr" w:hAnsi="Arial Cyr"/>
        </w:rPr>
        <w:t xml:space="preserve"> - дом, состоящий из двух и более квартир, каждая из которых имеет непосредственный выход на свой приквартирный участок.</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Встроенные, встроенно-пристроенные и пристроенные учреждения и предприятия</w:t>
      </w:r>
      <w:r>
        <w:rPr>
          <w:sz w:val="26"/>
          <w:szCs w:val="26"/>
          <w:lang w:bidi="ar-SA" w:eastAsia="en-US" w:val="ru-RU"/>
          <w:rFonts w:ascii="Arial Cyr" w:eastAsia="Arial Cyr" w:hAnsi="Arial Cyr"/>
        </w:rPr>
        <w:t xml:space="preserve"> - учреждения и предприятия, входящие в структуру жилого дома или другого объекта.</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Жилое образование</w:t>
      </w:r>
      <w:r>
        <w:rPr>
          <w:sz w:val="26"/>
          <w:szCs w:val="26"/>
          <w:lang w:bidi="ar-SA" w:eastAsia="en-US" w:val="ru-RU"/>
          <w:rFonts w:ascii="Arial Cyr" w:eastAsia="Arial Cyr" w:hAnsi="Arial Cyr"/>
        </w:rPr>
        <w:t xml:space="preserve"> - функционально-планировочное образование в виде: поселения (поселка) малоэтажной застройки, комплекса малоэтажной застройки, группы участков малоэтажной застройки.</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Индивидуальное жилищное строительство</w:t>
      </w:r>
      <w:r>
        <w:rPr>
          <w:sz w:val="26"/>
          <w:szCs w:val="26"/>
          <w:lang w:bidi="ar-SA" w:eastAsia="en-US" w:val="ru-RU"/>
          <w:rFonts w:ascii="Arial Cyr" w:eastAsia="Arial Cyr" w:hAnsi="Arial Cyr"/>
        </w:rPr>
        <w:t xml:space="preserve"> - 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Индивидуальные застройщики (физические лица)</w:t>
      </w:r>
      <w:r>
        <w:rPr>
          <w:sz w:val="26"/>
          <w:szCs w:val="26"/>
          <w:lang w:bidi="ar-SA" w:eastAsia="en-US" w:val="ru-RU"/>
          <w:rFonts w:ascii="Arial Cyr" w:eastAsia="Arial Cyr" w:hAnsi="Arial Cyr"/>
        </w:rPr>
        <w:t xml:space="preserve"> - граждане, получившие в установленном порядке земельный участок для строительства жилого дома с хозяйственными постройками для ведения личного подсобного хозяйства и осуществляющие это строительство либо своими силами, либо с привлечением других лиц или строительных организаций.</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Малоэтажная жилая застройка</w:t>
      </w:r>
      <w:r>
        <w:rPr>
          <w:sz w:val="26"/>
          <w:szCs w:val="26"/>
          <w:lang w:bidi="ar-SA" w:eastAsia="en-US" w:val="ru-RU"/>
          <w:rFonts w:ascii="Arial Cyr" w:eastAsia="Arial Cyr" w:hAnsi="Arial Cyr"/>
        </w:rPr>
        <w:t xml:space="preserve"> - жилая застройка этажностью до 4 этажей включительно с обеспечением, как правило, непосредственной связи квартир с земельным участком.</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Микроцентры</w:t>
      </w:r>
      <w:r>
        <w:rPr>
          <w:sz w:val="26"/>
          <w:szCs w:val="26"/>
          <w:lang w:bidi="ar-SA" w:eastAsia="en-US" w:val="ru-RU"/>
          <w:rFonts w:ascii="Arial Cyr" w:eastAsia="Arial Cyr" w:hAnsi="Arial Cyr"/>
        </w:rPr>
        <w:t xml:space="preserve"> - объекты, объединяющие учреждения и предприятия первой необходимости и минимальной вместимости для обслуживания малых поселений.</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Обслуживание населения</w:t>
      </w:r>
      <w:r>
        <w:rPr>
          <w:sz w:val="26"/>
          <w:szCs w:val="26"/>
          <w:lang w:bidi="ar-SA" w:eastAsia="en-US" w:val="ru-RU"/>
          <w:rFonts w:ascii="Arial Cyr" w:eastAsia="Arial Cyr" w:hAnsi="Arial Cyr"/>
        </w:rPr>
        <w:t xml:space="preserve"> - обеспечение жителей необходимыми услугами; на территориях малоэтажной жилой застройки организуется, как правило, повседневное обслуживание, предоставляющее жителям услуги первой необходимости, и в отдельных случаях - периодическое обслуживание, предоставляющее услуги еженедельного и более редкого спроса.</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Общественный центр</w:t>
      </w:r>
      <w:r>
        <w:rPr>
          <w:sz w:val="26"/>
          <w:szCs w:val="26"/>
          <w:lang w:bidi="ar-SA" w:eastAsia="en-US" w:val="ru-RU"/>
          <w:rFonts w:ascii="Arial Cyr" w:eastAsia="Arial Cyr" w:hAnsi="Arial Cyr"/>
        </w:rPr>
        <w:t xml:space="preserve"> - территория для преимущественного размещения объектов обслуживания и осуществления различных общественных процессов (общение, отдых, торговля и др.).Общественный центр имеет границы и режим целевого функционального назначения, установленные градостроительной документацией.</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Одноквартирный жилой дом</w:t>
      </w:r>
      <w:r>
        <w:rPr>
          <w:sz w:val="26"/>
          <w:szCs w:val="26"/>
          <w:lang w:bidi="ar-SA" w:eastAsia="en-US" w:val="ru-RU"/>
          <w:rFonts w:ascii="Arial Cyr" w:eastAsia="Arial Cyr" w:hAnsi="Arial Cyr"/>
        </w:rPr>
        <w:t xml:space="preserve"> - жилой дом, предназначенный для проживания одной семьи и имеющий приквартирный участок.</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Приквартирный участок</w:t>
      </w:r>
      <w:r>
        <w:rPr>
          <w:sz w:val="26"/>
          <w:szCs w:val="26"/>
          <w:lang w:bidi="ar-SA" w:eastAsia="en-US" w:val="ru-RU"/>
          <w:rFonts w:ascii="Arial Cyr" w:eastAsia="Arial Cyr" w:hAnsi="Arial Cyr"/>
        </w:rPr>
        <w:t xml:space="preserve"> - земельный участок, примыкающий к квартире (дому), с непосредственным выходом на него.</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Социальная инфраструктура</w:t>
      </w:r>
      <w:r>
        <w:rPr>
          <w:sz w:val="26"/>
          <w:szCs w:val="26"/>
          <w:lang w:bidi="ar-SA" w:eastAsia="en-US" w:val="ru-RU"/>
          <w:rFonts w:ascii="Arial Cyr" w:eastAsia="Arial Cyr" w:hAnsi="Arial Cyr"/>
        </w:rPr>
        <w:t xml:space="preserve"> - комплекс объектов обслуживания и взаимосвязей между ними, наземных и дистанционных, в пределах градостроительного образования (территории, поселения, группы поселений и др.).</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Территория малоэтажного жилищного строительства</w:t>
      </w:r>
      <w:r>
        <w:rPr>
          <w:sz w:val="26"/>
          <w:szCs w:val="26"/>
          <w:lang w:bidi="ar-SA" w:eastAsia="en-US" w:val="ru-RU"/>
          <w:rFonts w:ascii="Arial Cyr" w:eastAsia="Arial Cyr" w:hAnsi="Arial Cyr"/>
        </w:rPr>
        <w:t xml:space="preserve"> - часть селитебной территории поселения или поселение в целом. Предназначена для размещения малоэтажной жилой застройки, объектов социальной инфраструктуры, инженерных и транспортных коммуникаций.</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Усадебный жилой дом</w:t>
      </w:r>
      <w:r>
        <w:rPr>
          <w:sz w:val="26"/>
          <w:szCs w:val="26"/>
          <w:lang w:bidi="ar-SA" w:eastAsia="en-US" w:val="ru-RU"/>
          <w:rFonts w:ascii="Arial Cyr" w:eastAsia="Arial Cyr" w:hAnsi="Arial Cyr"/>
        </w:rPr>
        <w:t xml:space="preserve"> - одноквартирный, дом с приквартирным участком, постройками, для подсобного хозяйства.</w:t>
      </w:r>
    </w:p>
    <w:p>
      <w:pPr>
        <w:pStyle w:val="StGen0"/>
        <w:ind w:firstLine="720"/>
        <w:spacing w:after="0" w:line="276" w:lineRule="auto"/>
        <w:jc w:val="both"/>
      </w:pPr>
      <w:r/>
    </w:p>
    <w:p>
      <w:pPr>
        <w:pStyle w:val=""/>
      </w:pPr>
      <w:r/>
    </w:p>
    <w:sectPr>
      <w:headerReference r:id="rId17" w:type="even"/>
      <w:headerReference r:id="rId18" w:type="default"/>
      <w:headerReference r:id="rId19" w:type="first"/>
      <w:footerReference r:id="rId20" w:type="even"/>
      <w:footerReference r:id="rId21"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3.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4.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5.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6.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7.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8.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4.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5.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6.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7.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8.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9.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header" Target="header3.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footer" Target="footer3.xml" /><Relationship Id="rId8" Type="http://schemas.openxmlformats.org/officeDocument/2006/relationships/header" Target="header4.xml" /><Relationship Id="rId9" Type="http://schemas.openxmlformats.org/officeDocument/2006/relationships/header" Target="header5.xml" /><Relationship Id="rId10" Type="http://schemas.openxmlformats.org/officeDocument/2006/relationships/header" Target="header6.xml" /><Relationship Id="rId11" Type="http://schemas.openxmlformats.org/officeDocument/2006/relationships/footer" Target="footer4.xml" /><Relationship Id="rId12" Type="http://schemas.openxmlformats.org/officeDocument/2006/relationships/footer" Target="footer5.xml" /><Relationship Id="rId13" Type="http://schemas.openxmlformats.org/officeDocument/2006/relationships/footer" Target="footer6.xml" /><Relationship Id="rId14" Type="http://schemas.openxmlformats.org/officeDocument/2006/relationships/image" Target="media/image1.emf" /><Relationship Id="rId15" Type="http://schemas.openxmlformats.org/officeDocument/2006/relationships/image" Target="media/image2.emf" /><Relationship Id="rId16" Type="http://schemas.openxmlformats.org/officeDocument/2006/relationships/image" Target="media/image3.emf" /><Relationship Id="rId17" Type="http://schemas.openxmlformats.org/officeDocument/2006/relationships/header" Target="header7.xml" /><Relationship Id="rId18" Type="http://schemas.openxmlformats.org/officeDocument/2006/relationships/header" Target="header8.xml" /><Relationship Id="rId19" Type="http://schemas.openxmlformats.org/officeDocument/2006/relationships/header" Target="header9.xml" /><Relationship Id="rId20" Type="http://schemas.openxmlformats.org/officeDocument/2006/relationships/footer" Target="footer7.xml" /><Relationship Id="rId21" Type="http://schemas.openxmlformats.org/officeDocument/2006/relationships/footer" Target="footer8.xml" /><Relationship Id="rId22" Type="http://schemas.openxmlformats.org/officeDocument/2006/relationships/styles" Target="styles.xml" /><Relationship Id="rId23" Type="http://schemas.openxmlformats.org/officeDocument/2006/relationships/fontTable" Target="fontTable.xml" /><Relationship Id="rId24" Type="http://schemas.openxmlformats.org/officeDocument/2006/relationships/settings" Target="settings.xml" /></Relationships>
</file>